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3" w:firstLineChars="200"/>
        <w:rPr>
          <w:rFonts w:hint="eastAsia" w:ascii="宋体" w:hAnsi="宋体" w:cs="宋体"/>
          <w:b/>
          <w:bCs/>
          <w:sz w:val="48"/>
          <w:szCs w:val="48"/>
        </w:rPr>
      </w:pPr>
    </w:p>
    <w:p>
      <w:pPr>
        <w:ind w:firstLine="963" w:firstLineChars="200"/>
        <w:rPr>
          <w:rFonts w:hint="eastAsia" w:ascii="宋体" w:hAnsi="宋体" w:cs="宋体"/>
          <w:b/>
          <w:sz w:val="24"/>
        </w:rPr>
      </w:pPr>
      <w:r>
        <w:rPr>
          <w:rFonts w:hint="eastAsia" w:ascii="宋体" w:hAnsi="宋体" w:cs="宋体"/>
          <w:b/>
          <w:bCs/>
          <w:sz w:val="48"/>
          <w:szCs w:val="48"/>
        </w:rPr>
        <w:t xml:space="preserve">  </w:t>
      </w:r>
    </w:p>
    <w:p>
      <w:pPr>
        <w:jc w:val="center"/>
        <w:rPr>
          <w:rFonts w:hint="eastAsia" w:ascii="宋体" w:hAnsi="宋体" w:cs="宋体"/>
          <w:b/>
          <w:sz w:val="24"/>
        </w:rPr>
      </w:pPr>
    </w:p>
    <w:p>
      <w:pP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b/>
          <w:sz w:val="24"/>
        </w:rPr>
      </w:pPr>
    </w:p>
    <w:p>
      <w:pPr>
        <w:pStyle w:val="7"/>
        <w:tabs>
          <w:tab w:val="left" w:pos="1440"/>
          <w:tab w:val="left" w:pos="1620"/>
        </w:tabs>
        <w:ind w:left="0" w:leftChars="0" w:firstLine="0" w:firstLineChars="0"/>
        <w:jc w:val="center"/>
        <w:outlineLvl w:val="0"/>
        <w:rPr>
          <w:rFonts w:hint="eastAsia" w:hAnsi="宋体" w:cs="宋体"/>
          <w:b/>
          <w:spacing w:val="300"/>
          <w:sz w:val="84"/>
          <w:szCs w:val="84"/>
        </w:rPr>
      </w:pPr>
      <w:bookmarkStart w:id="0" w:name="_Toc43193075"/>
      <w:bookmarkStart w:id="1" w:name="_Toc1094109696"/>
      <w:r>
        <w:rPr>
          <w:rFonts w:hint="eastAsia" w:hAnsi="宋体" w:cs="宋体"/>
          <w:b/>
          <w:sz w:val="84"/>
        </w:rPr>
        <w:t>竞争性磋商文件</w:t>
      </w:r>
      <w:bookmarkEnd w:id="0"/>
      <w:bookmarkEnd w:id="1"/>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pStyle w:val="15"/>
        <w:jc w:val="center"/>
        <w:rPr>
          <w:rFonts w:hint="eastAsia" w:ascii="宋体" w:hAnsi="宋体" w:cs="宋体"/>
        </w:rPr>
      </w:pPr>
    </w:p>
    <w:p>
      <w:pPr>
        <w:pStyle w:val="15"/>
        <w:jc w:val="center"/>
        <w:rPr>
          <w:rFonts w:hint="eastAsia" w:ascii="宋体" w:hAnsi="宋体" w:cs="宋体"/>
        </w:rPr>
      </w:pPr>
    </w:p>
    <w:p>
      <w:pPr>
        <w:ind w:firstLine="602" w:firstLineChars="200"/>
        <w:jc w:val="center"/>
        <w:rPr>
          <w:rFonts w:hint="eastAsia" w:ascii="宋体" w:hAnsi="宋体" w:cs="宋体"/>
          <w:b/>
          <w:sz w:val="30"/>
          <w:szCs w:val="30"/>
        </w:rPr>
      </w:pPr>
    </w:p>
    <w:p>
      <w:pPr>
        <w:spacing w:line="360" w:lineRule="auto"/>
        <w:jc w:val="center"/>
        <w:outlineLvl w:val="0"/>
        <w:rPr>
          <w:rFonts w:hint="eastAsia" w:ascii="宋体" w:hAnsi="宋体" w:cs="宋体"/>
          <w:b/>
          <w:sz w:val="30"/>
          <w:szCs w:val="30"/>
        </w:rPr>
      </w:pPr>
      <w:bookmarkStart w:id="2" w:name="_Toc290375233"/>
      <w:bookmarkStart w:id="3" w:name="_Toc173674434"/>
      <w:bookmarkStart w:id="4" w:name="_Toc380479083"/>
      <w:bookmarkStart w:id="5" w:name="_Toc511641657"/>
      <w:bookmarkStart w:id="6" w:name="_Toc470496182"/>
      <w:r>
        <w:rPr>
          <w:rFonts w:hint="eastAsia" w:ascii="宋体" w:hAnsi="宋体" w:cs="宋体"/>
          <w:b/>
          <w:sz w:val="30"/>
          <w:szCs w:val="30"/>
        </w:rPr>
        <w:t xml:space="preserve">项目名称: </w:t>
      </w:r>
      <w:r>
        <w:rPr>
          <w:rFonts w:hint="eastAsia" w:ascii="宋体" w:hAnsi="宋体" w:cs="宋体"/>
          <w:b/>
          <w:sz w:val="30"/>
          <w:szCs w:val="30"/>
          <w:lang w:eastAsia="zh-CN"/>
        </w:rPr>
        <w:t>内蒙古</w:t>
      </w:r>
      <w:r>
        <w:rPr>
          <w:rFonts w:hint="eastAsia" w:ascii="宋体" w:hAnsi="宋体" w:cs="宋体"/>
          <w:b/>
          <w:sz w:val="30"/>
          <w:szCs w:val="30"/>
          <w:lang w:val="en-US" w:eastAsia="zh-CN"/>
        </w:rPr>
        <w:t>信息通信业</w:t>
      </w:r>
      <w:r>
        <w:rPr>
          <w:rFonts w:hint="eastAsia" w:ascii="宋体" w:hAnsi="宋体" w:cs="宋体"/>
          <w:b/>
          <w:sz w:val="30"/>
          <w:szCs w:val="30"/>
        </w:rPr>
        <w:fldChar w:fldCharType="begin"/>
      </w:r>
      <w:r>
        <w:rPr>
          <w:rFonts w:hint="eastAsia" w:ascii="宋体" w:hAnsi="宋体" w:cs="宋体"/>
          <w:b/>
          <w:sz w:val="30"/>
          <w:szCs w:val="30"/>
        </w:rPr>
        <w:instrText xml:space="preserve"> HYPERLINK "https://zzgj.365trade.com.cn/xm/zbxmgl/wdxm/listwdzb:ckxmlcevent/202204080902080236568640129/1/10?currentPage_=1&amp;fzrFlag=-1&amp;gnid=ff80808154fb5f8a0154fb6bc3060017&amp;lxjssj=20220408&amp;lxqssj=20210408&amp;lxsjRadio=1&amp;t:ac=$N/$N&amp;ztFlag=100" </w:instrText>
      </w:r>
      <w:r>
        <w:rPr>
          <w:rFonts w:hint="eastAsia" w:ascii="宋体" w:hAnsi="宋体" w:cs="宋体"/>
          <w:b/>
          <w:sz w:val="30"/>
          <w:szCs w:val="30"/>
        </w:rPr>
        <w:fldChar w:fldCharType="separate"/>
      </w:r>
      <w:r>
        <w:rPr>
          <w:rFonts w:hint="eastAsia" w:ascii="宋体" w:hAnsi="宋体" w:eastAsia="宋体" w:cs="宋体"/>
          <w:b/>
          <w:sz w:val="30"/>
          <w:szCs w:val="30"/>
          <w:lang w:val="en-US" w:eastAsia="zh-CN"/>
        </w:rPr>
        <w:t xml:space="preserve">安全生产和网络运行安全培训服务项目 </w:t>
      </w:r>
      <w:r>
        <w:rPr>
          <w:rFonts w:hint="eastAsia" w:ascii="宋体" w:hAnsi="宋体" w:cs="宋体"/>
          <w:b/>
          <w:sz w:val="30"/>
          <w:szCs w:val="30"/>
          <w:lang w:val="en-US" w:eastAsia="zh-CN"/>
        </w:rPr>
        <w:t xml:space="preserve">     </w:t>
      </w:r>
      <w:r>
        <w:rPr>
          <w:rFonts w:hint="eastAsia" w:ascii="宋体" w:hAnsi="宋体" w:cs="宋体"/>
          <w:b/>
          <w:sz w:val="30"/>
          <w:szCs w:val="30"/>
        </w:rPr>
        <w:fldChar w:fldCharType="end"/>
      </w:r>
      <w:bookmarkEnd w:id="2"/>
      <w:bookmarkEnd w:id="3"/>
    </w:p>
    <w:p>
      <w:pPr>
        <w:spacing w:line="240" w:lineRule="atLeast"/>
        <w:ind w:left="1080" w:leftChars="257" w:hanging="540"/>
        <w:rPr>
          <w:rFonts w:hint="eastAsia" w:ascii="宋体" w:hAnsi="宋体" w:cs="宋体"/>
          <w:b/>
          <w:sz w:val="32"/>
          <w:u w:val="single"/>
        </w:rPr>
      </w:pPr>
    </w:p>
    <w:p>
      <w:pPr>
        <w:pStyle w:val="8"/>
        <w:rPr>
          <w:rFonts w:hint="eastAsia"/>
        </w:rPr>
      </w:pPr>
    </w:p>
    <w:p>
      <w:pPr>
        <w:spacing w:line="240" w:lineRule="atLeast"/>
        <w:ind w:left="1080" w:leftChars="257" w:hanging="540"/>
        <w:rPr>
          <w:rFonts w:hint="eastAsia" w:ascii="宋体" w:hAnsi="宋体" w:cs="宋体"/>
          <w:b/>
          <w:sz w:val="32"/>
          <w:u w:val="single"/>
        </w:rPr>
      </w:pPr>
    </w:p>
    <w:p>
      <w:pPr>
        <w:spacing w:line="240" w:lineRule="atLeast"/>
        <w:ind w:left="1080" w:leftChars="257" w:hanging="540"/>
        <w:rPr>
          <w:rFonts w:hint="eastAsia" w:ascii="宋体" w:hAnsi="宋体" w:cs="宋体"/>
          <w:b/>
          <w:sz w:val="32"/>
          <w:u w:val="single"/>
        </w:rPr>
      </w:pPr>
    </w:p>
    <w:p>
      <w:pPr>
        <w:spacing w:line="240" w:lineRule="atLeast"/>
        <w:ind w:left="1080" w:leftChars="257" w:hanging="540"/>
        <w:rPr>
          <w:rFonts w:hint="eastAsia" w:ascii="宋体" w:hAnsi="宋体" w:cs="宋体"/>
          <w:b/>
          <w:sz w:val="32"/>
          <w:u w:val="single"/>
        </w:rPr>
      </w:pPr>
    </w:p>
    <w:p>
      <w:pPr>
        <w:pStyle w:val="15"/>
        <w:rPr>
          <w:rFonts w:hint="eastAsia" w:ascii="宋体" w:hAnsi="宋体" w:cs="宋体"/>
          <w:b/>
          <w:sz w:val="32"/>
          <w:u w:val="single"/>
        </w:rPr>
      </w:pPr>
    </w:p>
    <w:p>
      <w:pPr>
        <w:pStyle w:val="15"/>
        <w:rPr>
          <w:rFonts w:hint="eastAsia" w:ascii="宋体" w:hAnsi="宋体" w:cs="宋体"/>
          <w:b/>
          <w:sz w:val="32"/>
          <w:u w:val="single"/>
        </w:rPr>
      </w:pPr>
    </w:p>
    <w:p>
      <w:pPr>
        <w:spacing w:line="360" w:lineRule="auto"/>
        <w:ind w:firstLine="1807" w:firstLineChars="600"/>
        <w:jc w:val="both"/>
        <w:outlineLvl w:val="0"/>
        <w:rPr>
          <w:rFonts w:hint="eastAsia" w:ascii="宋体" w:hAnsi="宋体" w:cs="宋体"/>
          <w:b/>
          <w:sz w:val="30"/>
          <w:szCs w:val="30"/>
          <w:u w:val="single"/>
        </w:rPr>
      </w:pPr>
      <w:bookmarkStart w:id="7" w:name="_Toc1230265488"/>
      <w:bookmarkStart w:id="8" w:name="_Toc1587908024"/>
      <w:r>
        <w:rPr>
          <w:rFonts w:hint="eastAsia" w:ascii="宋体" w:hAnsi="宋体" w:cs="宋体"/>
          <w:b/>
          <w:sz w:val="30"/>
          <w:szCs w:val="30"/>
        </w:rPr>
        <w:t>采   购   人：</w:t>
      </w:r>
      <w:r>
        <w:rPr>
          <w:rFonts w:hint="eastAsia" w:ascii="宋体" w:hAnsi="宋体" w:cs="宋体"/>
          <w:b/>
          <w:sz w:val="30"/>
          <w:szCs w:val="30"/>
          <w:u w:val="single"/>
        </w:rPr>
        <w:t xml:space="preserve"> </w:t>
      </w:r>
      <w:r>
        <w:rPr>
          <w:rFonts w:hint="eastAsia" w:ascii="宋体" w:hAnsi="宋体" w:cs="宋体"/>
          <w:b/>
          <w:sz w:val="30"/>
          <w:szCs w:val="30"/>
          <w:u w:val="single"/>
          <w:lang w:eastAsia="zh-CN"/>
        </w:rPr>
        <w:t>内蒙古自治区通信管理局</w:t>
      </w:r>
      <w:bookmarkEnd w:id="7"/>
      <w:bookmarkEnd w:id="8"/>
    </w:p>
    <w:p>
      <w:pPr>
        <w:spacing w:line="360" w:lineRule="auto"/>
        <w:ind w:firstLine="1807" w:firstLineChars="600"/>
        <w:jc w:val="both"/>
        <w:outlineLvl w:val="0"/>
        <w:rPr>
          <w:rFonts w:hint="default" w:ascii="宋体" w:hAnsi="宋体" w:cs="宋体"/>
          <w:b/>
          <w:sz w:val="52"/>
          <w:lang w:val="en"/>
        </w:rPr>
      </w:pPr>
      <w:bookmarkStart w:id="9" w:name="_Toc251399155"/>
      <w:bookmarkStart w:id="10" w:name="_Toc1745945548"/>
      <w:r>
        <w:rPr>
          <w:rFonts w:hint="eastAsia" w:ascii="宋体" w:hAnsi="宋体" w:cs="宋体"/>
          <w:b/>
          <w:sz w:val="30"/>
          <w:szCs w:val="30"/>
        </w:rPr>
        <w:t>日        期：</w:t>
      </w:r>
      <w:r>
        <w:rPr>
          <w:rFonts w:hint="eastAsia" w:ascii="宋体" w:hAnsi="宋体" w:cs="宋体"/>
          <w:b/>
          <w:sz w:val="30"/>
          <w:szCs w:val="30"/>
          <w:u w:val="single"/>
        </w:rPr>
        <w:t xml:space="preserve">     202</w:t>
      </w:r>
      <w:r>
        <w:rPr>
          <w:rFonts w:hint="default" w:ascii="宋体" w:hAnsi="宋体" w:cs="宋体"/>
          <w:b/>
          <w:sz w:val="30"/>
          <w:szCs w:val="30"/>
          <w:u w:val="single"/>
          <w:lang w:val="en" w:eastAsia="zh-CN"/>
        </w:rPr>
        <w:t>5</w:t>
      </w:r>
      <w:r>
        <w:rPr>
          <w:rFonts w:hint="eastAsia" w:ascii="宋体" w:hAnsi="宋体" w:cs="宋体"/>
          <w:b/>
          <w:sz w:val="30"/>
          <w:szCs w:val="30"/>
          <w:u w:val="single"/>
        </w:rPr>
        <w:t>年</w:t>
      </w:r>
      <w:r>
        <w:rPr>
          <w:rFonts w:hint="default" w:ascii="宋体" w:hAnsi="宋体" w:cs="宋体"/>
          <w:b/>
          <w:sz w:val="30"/>
          <w:szCs w:val="30"/>
          <w:u w:val="single"/>
          <w:lang w:val="en" w:eastAsia="zh-CN"/>
        </w:rPr>
        <w:t>1</w:t>
      </w:r>
      <w:r>
        <w:rPr>
          <w:rFonts w:hint="eastAsia" w:ascii="宋体" w:hAnsi="宋体" w:cs="宋体"/>
          <w:b/>
          <w:sz w:val="30"/>
          <w:szCs w:val="30"/>
          <w:u w:val="single"/>
          <w:lang w:val="en-US" w:eastAsia="zh-CN"/>
        </w:rPr>
        <w:t>1</w:t>
      </w:r>
      <w:r>
        <w:rPr>
          <w:rFonts w:hint="eastAsia" w:ascii="宋体" w:hAnsi="宋体" w:cs="宋体"/>
          <w:b/>
          <w:sz w:val="30"/>
          <w:szCs w:val="30"/>
          <w:u w:val="single"/>
        </w:rPr>
        <w:t>月</w:t>
      </w:r>
      <w:bookmarkEnd w:id="9"/>
      <w:bookmarkEnd w:id="10"/>
      <w:r>
        <w:rPr>
          <w:rFonts w:hint="default" w:ascii="宋体" w:hAnsi="宋体" w:cs="宋体"/>
          <w:b/>
          <w:sz w:val="30"/>
          <w:szCs w:val="30"/>
          <w:u w:val="single"/>
          <w:lang w:val="en"/>
        </w:rPr>
        <w:t xml:space="preserve">      </w:t>
      </w:r>
    </w:p>
    <w:p>
      <w:pPr>
        <w:pStyle w:val="4"/>
        <w:numPr>
          <w:ilvl w:val="0"/>
          <w:numId w:val="0"/>
        </w:numPr>
        <w:spacing w:before="0" w:after="0" w:line="480" w:lineRule="exact"/>
        <w:ind w:left="432"/>
        <w:outlineLvl w:val="9"/>
        <w:rPr>
          <w:rFonts w:hint="eastAsia" w:ascii="宋体" w:hAnsi="宋体" w:cs="宋体"/>
        </w:rPr>
        <w:sectPr>
          <w:pgSz w:w="11920" w:h="16840"/>
          <w:pgMar w:top="1440" w:right="1134" w:bottom="1440" w:left="1134" w:header="720" w:footer="720" w:gutter="0"/>
          <w:pgNumType w:fmt="decimal"/>
          <w:cols w:space="720" w:num="1"/>
        </w:sectPr>
      </w:pPr>
    </w:p>
    <w:p>
      <w:pPr>
        <w:pStyle w:val="4"/>
        <w:numPr>
          <w:ilvl w:val="0"/>
          <w:numId w:val="0"/>
        </w:numPr>
        <w:spacing w:before="0" w:after="0" w:line="480" w:lineRule="exact"/>
        <w:ind w:left="432" w:firstLine="0" w:firstLineChars="0"/>
        <w:outlineLvl w:val="0"/>
        <w:rPr>
          <w:rFonts w:hint="eastAsia" w:ascii="宋体" w:hAnsi="宋体" w:cs="宋体"/>
        </w:rPr>
      </w:pPr>
      <w:bookmarkStart w:id="11" w:name="_Toc2022562236"/>
      <w:bookmarkStart w:id="12" w:name="_Toc20783517"/>
      <w:r>
        <w:rPr>
          <w:rFonts w:hint="eastAsia" w:ascii="宋体" w:hAnsi="宋体" w:cs="宋体"/>
        </w:rPr>
        <w:t>目  录</w:t>
      </w:r>
      <w:bookmarkEnd w:id="4"/>
      <w:bookmarkEnd w:id="11"/>
      <w:bookmarkEnd w:id="12"/>
    </w:p>
    <w:p>
      <w:pPr>
        <w:rPr>
          <w:rFonts w:hint="eastAsia" w:ascii="宋体" w:hAnsi="宋体" w:cs="宋体"/>
          <w:lang w:val="zh-CN"/>
        </w:rPr>
      </w:pPr>
    </w:p>
    <w:p>
      <w:pPr>
        <w:pStyle w:val="14"/>
        <w:tabs>
          <w:tab w:val="right" w:leader="dot" w:pos="9652"/>
          <w:tab w:val="clear" w:pos="7655"/>
        </w:tabs>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rPr>
          <w:rFonts w:hint="eastAsia" w:ascii="宋体" w:hAnsi="宋体" w:cs="宋体"/>
          <w:bCs/>
          <w:lang w:val="zh-CN"/>
        </w:rPr>
        <w:fldChar w:fldCharType="begin"/>
      </w:r>
      <w:r>
        <w:rPr>
          <w:rFonts w:hint="eastAsia" w:ascii="宋体" w:hAnsi="宋体" w:cs="宋体"/>
          <w:bCs/>
          <w:lang w:val="zh-CN"/>
        </w:rPr>
        <w:instrText xml:space="preserve"> HYPERLINK \l _Toc1506437302 </w:instrText>
      </w:r>
      <w:r>
        <w:rPr>
          <w:rFonts w:hint="eastAsia" w:ascii="宋体" w:hAnsi="宋体" w:cs="宋体"/>
          <w:bCs/>
          <w:lang w:val="zh-CN"/>
        </w:rPr>
        <w:fldChar w:fldCharType="separate"/>
      </w:r>
      <w:r>
        <w:rPr>
          <w:rFonts w:hint="eastAsia" w:ascii="宋体" w:hAnsi="宋体" w:cs="宋体"/>
        </w:rPr>
        <w:t>第一章  竞争性磋商采购公告</w:t>
      </w:r>
      <w:r>
        <w:tab/>
      </w:r>
      <w:r>
        <w:fldChar w:fldCharType="begin"/>
      </w:r>
      <w:r>
        <w:instrText xml:space="preserve"> PAGEREF _Toc1506437302 </w:instrText>
      </w:r>
      <w:r>
        <w:fldChar w:fldCharType="separate"/>
      </w:r>
      <w:r>
        <w:t>2</w:t>
      </w:r>
      <w:r>
        <w:fldChar w:fldCharType="end"/>
      </w:r>
      <w:r>
        <w:rPr>
          <w:rFonts w:hint="eastAsia" w:ascii="宋体" w:hAnsi="宋体" w:cs="宋体"/>
          <w:bCs/>
          <w:lang w:val="zh-CN"/>
        </w:rPr>
        <w:fldChar w:fldCharType="end"/>
      </w:r>
    </w:p>
    <w:p>
      <w:pPr>
        <w:pStyle w:val="14"/>
        <w:tabs>
          <w:tab w:val="right" w:leader="dot" w:pos="9652"/>
          <w:tab w:val="clear" w:pos="7655"/>
        </w:tabs>
      </w:pPr>
      <w:r>
        <w:rPr>
          <w:rFonts w:hint="eastAsia" w:ascii="宋体" w:hAnsi="宋体" w:cs="宋体"/>
          <w:bCs/>
          <w:lang w:val="zh-CN"/>
        </w:rPr>
        <w:fldChar w:fldCharType="begin"/>
      </w:r>
      <w:r>
        <w:rPr>
          <w:rFonts w:hint="eastAsia" w:ascii="宋体" w:hAnsi="宋体" w:cs="宋体"/>
          <w:bCs/>
          <w:lang w:val="zh-CN"/>
        </w:rPr>
        <w:instrText xml:space="preserve"> HYPERLINK \l _Toc1310602581 </w:instrText>
      </w:r>
      <w:r>
        <w:rPr>
          <w:rFonts w:hint="eastAsia" w:ascii="宋体" w:hAnsi="宋体" w:cs="宋体"/>
          <w:bCs/>
          <w:lang w:val="zh-CN"/>
        </w:rPr>
        <w:fldChar w:fldCharType="separate"/>
      </w:r>
      <w:r>
        <w:rPr>
          <w:rFonts w:hint="eastAsia" w:ascii="宋体" w:hAnsi="宋体" w:cs="宋体"/>
          <w:highlight w:val="none"/>
        </w:rPr>
        <w:t>第二章  磋商供应商须知</w:t>
      </w:r>
      <w:r>
        <w:tab/>
      </w:r>
      <w:r>
        <w:fldChar w:fldCharType="begin"/>
      </w:r>
      <w:r>
        <w:instrText xml:space="preserve"> PAGEREF _Toc1310602581 </w:instrText>
      </w:r>
      <w:r>
        <w:fldChar w:fldCharType="separate"/>
      </w:r>
      <w:r>
        <w:t>4</w:t>
      </w:r>
      <w:r>
        <w:fldChar w:fldCharType="end"/>
      </w:r>
      <w:r>
        <w:rPr>
          <w:rFonts w:hint="eastAsia" w:ascii="宋体" w:hAnsi="宋体" w:cs="宋体"/>
          <w:bCs/>
          <w:lang w:val="zh-CN"/>
        </w:rPr>
        <w:fldChar w:fldCharType="end"/>
      </w:r>
    </w:p>
    <w:p>
      <w:pPr>
        <w:pStyle w:val="14"/>
        <w:tabs>
          <w:tab w:val="right" w:leader="dot" w:pos="9652"/>
          <w:tab w:val="clear" w:pos="7655"/>
        </w:tabs>
      </w:pPr>
      <w:r>
        <w:rPr>
          <w:rFonts w:hint="eastAsia" w:ascii="宋体" w:hAnsi="宋体" w:cs="宋体"/>
          <w:bCs/>
          <w:lang w:val="zh-CN"/>
        </w:rPr>
        <w:fldChar w:fldCharType="begin"/>
      </w:r>
      <w:r>
        <w:rPr>
          <w:rFonts w:hint="eastAsia" w:ascii="宋体" w:hAnsi="宋体" w:cs="宋体"/>
          <w:bCs/>
          <w:lang w:val="zh-CN"/>
        </w:rPr>
        <w:instrText xml:space="preserve"> HYPERLINK \l _Toc1829330201 </w:instrText>
      </w:r>
      <w:r>
        <w:rPr>
          <w:rFonts w:hint="eastAsia" w:ascii="宋体" w:hAnsi="宋体" w:cs="宋体"/>
          <w:bCs/>
          <w:lang w:val="zh-CN"/>
        </w:rPr>
        <w:fldChar w:fldCharType="separate"/>
      </w:r>
      <w:r>
        <w:rPr>
          <w:rFonts w:hint="eastAsia" w:ascii="宋体" w:hAnsi="宋体" w:eastAsia="宋体" w:cs="宋体"/>
          <w:highlight w:val="none"/>
          <w:lang w:eastAsia="zh-CN"/>
        </w:rPr>
        <w:t>第三章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采购需求</w:t>
      </w:r>
      <w:r>
        <w:tab/>
      </w:r>
      <w:r>
        <w:fldChar w:fldCharType="begin"/>
      </w:r>
      <w:r>
        <w:instrText xml:space="preserve"> PAGEREF _Toc1829330201 </w:instrText>
      </w:r>
      <w:r>
        <w:fldChar w:fldCharType="separate"/>
      </w:r>
      <w:r>
        <w:t>17</w:t>
      </w:r>
      <w:r>
        <w:fldChar w:fldCharType="end"/>
      </w:r>
      <w:r>
        <w:rPr>
          <w:rFonts w:hint="eastAsia" w:ascii="宋体" w:hAnsi="宋体" w:cs="宋体"/>
          <w:bCs/>
          <w:lang w:val="zh-CN"/>
        </w:rPr>
        <w:fldChar w:fldCharType="end"/>
      </w:r>
    </w:p>
    <w:p>
      <w:pPr>
        <w:pStyle w:val="14"/>
        <w:tabs>
          <w:tab w:val="right" w:leader="dot" w:pos="9652"/>
          <w:tab w:val="clear" w:pos="7655"/>
        </w:tabs>
      </w:pPr>
      <w:r>
        <w:rPr>
          <w:rFonts w:hint="eastAsia" w:ascii="宋体" w:hAnsi="宋体" w:cs="宋体"/>
          <w:bCs/>
          <w:lang w:val="zh-CN"/>
        </w:rPr>
        <w:fldChar w:fldCharType="begin"/>
      </w:r>
      <w:r>
        <w:rPr>
          <w:rFonts w:hint="eastAsia" w:ascii="宋体" w:hAnsi="宋体" w:cs="宋体"/>
          <w:bCs/>
          <w:lang w:val="zh-CN"/>
        </w:rPr>
        <w:instrText xml:space="preserve"> HYPERLINK \l _Toc275701101 </w:instrText>
      </w:r>
      <w:r>
        <w:rPr>
          <w:rFonts w:hint="eastAsia" w:ascii="宋体" w:hAnsi="宋体" w:cs="宋体"/>
          <w:bCs/>
          <w:lang w:val="zh-CN"/>
        </w:rPr>
        <w:fldChar w:fldCharType="separate"/>
      </w:r>
      <w:r>
        <w:rPr>
          <w:rFonts w:hint="eastAsia" w:ascii="宋体" w:hAnsi="宋体" w:eastAsia="宋体" w:cs="宋体"/>
        </w:rPr>
        <w:t>第</w:t>
      </w:r>
      <w:r>
        <w:rPr>
          <w:rFonts w:hint="eastAsia" w:ascii="宋体" w:hAnsi="宋体" w:eastAsia="宋体" w:cs="宋体"/>
          <w:lang w:eastAsia="zh-CN"/>
        </w:rPr>
        <w:t>四</w:t>
      </w:r>
      <w:r>
        <w:rPr>
          <w:rFonts w:hint="eastAsia" w:ascii="宋体" w:hAnsi="宋体" w:eastAsia="宋体" w:cs="宋体"/>
        </w:rPr>
        <w:t>章</w:t>
      </w:r>
      <w:r>
        <w:rPr>
          <w:rFonts w:hint="eastAsia" w:ascii="宋体" w:hAnsi="宋体" w:eastAsia="宋体" w:cs="宋体"/>
          <w:lang w:val="en-US" w:eastAsia="zh-CN"/>
        </w:rPr>
        <w:t xml:space="preserve">  </w:t>
      </w:r>
      <w:r>
        <w:rPr>
          <w:rFonts w:hint="eastAsia" w:ascii="宋体" w:hAnsi="宋体" w:eastAsia="宋体" w:cs="宋体"/>
        </w:rPr>
        <w:t>评审原则和方法</w:t>
      </w:r>
      <w:r>
        <w:tab/>
      </w:r>
      <w:r>
        <w:fldChar w:fldCharType="begin"/>
      </w:r>
      <w:r>
        <w:instrText xml:space="preserve"> PAGEREF _Toc275701101 </w:instrText>
      </w:r>
      <w:r>
        <w:fldChar w:fldCharType="separate"/>
      </w:r>
      <w:r>
        <w:t>17</w:t>
      </w:r>
      <w:r>
        <w:fldChar w:fldCharType="end"/>
      </w:r>
      <w:r>
        <w:rPr>
          <w:rFonts w:hint="eastAsia" w:ascii="宋体" w:hAnsi="宋体" w:cs="宋体"/>
          <w:bCs/>
          <w:lang w:val="zh-CN"/>
        </w:rPr>
        <w:fldChar w:fldCharType="end"/>
      </w:r>
    </w:p>
    <w:p>
      <w:pPr>
        <w:pStyle w:val="14"/>
        <w:tabs>
          <w:tab w:val="right" w:leader="dot" w:pos="9652"/>
          <w:tab w:val="clear" w:pos="7655"/>
        </w:tabs>
      </w:pPr>
      <w:r>
        <w:rPr>
          <w:rFonts w:hint="eastAsia" w:ascii="宋体" w:hAnsi="宋体" w:cs="宋体"/>
          <w:bCs/>
          <w:lang w:val="zh-CN"/>
        </w:rPr>
        <w:fldChar w:fldCharType="begin"/>
      </w:r>
      <w:r>
        <w:rPr>
          <w:rFonts w:hint="eastAsia" w:ascii="宋体" w:hAnsi="宋体" w:cs="宋体"/>
          <w:bCs/>
          <w:lang w:val="zh-CN"/>
        </w:rPr>
        <w:instrText xml:space="preserve"> HYPERLINK \l _Toc1667057582 </w:instrText>
      </w:r>
      <w:r>
        <w:rPr>
          <w:rFonts w:hint="eastAsia" w:ascii="宋体" w:hAnsi="宋体" w:cs="宋体"/>
          <w:bCs/>
          <w:lang w:val="zh-CN"/>
        </w:rPr>
        <w:fldChar w:fldCharType="separate"/>
      </w:r>
      <w:r>
        <w:rPr>
          <w:rFonts w:hint="eastAsia" w:ascii="宋体" w:hAnsi="宋体" w:eastAsia="宋体" w:cs="宋体"/>
        </w:rPr>
        <w:t>第五章  合同条款</w:t>
      </w:r>
      <w:r>
        <w:tab/>
      </w:r>
      <w:r>
        <w:fldChar w:fldCharType="begin"/>
      </w:r>
      <w:r>
        <w:instrText xml:space="preserve"> PAGEREF _Toc1667057582 </w:instrText>
      </w:r>
      <w:r>
        <w:fldChar w:fldCharType="separate"/>
      </w:r>
      <w:r>
        <w:t>24</w:t>
      </w:r>
      <w:r>
        <w:fldChar w:fldCharType="end"/>
      </w:r>
      <w:r>
        <w:rPr>
          <w:rFonts w:hint="eastAsia" w:ascii="宋体" w:hAnsi="宋体" w:cs="宋体"/>
          <w:bCs/>
          <w:lang w:val="zh-CN"/>
        </w:rPr>
        <w:fldChar w:fldCharType="end"/>
      </w:r>
    </w:p>
    <w:p>
      <w:pPr>
        <w:pStyle w:val="14"/>
        <w:tabs>
          <w:tab w:val="right" w:leader="dot" w:pos="9652"/>
          <w:tab w:val="clear" w:pos="7655"/>
        </w:tabs>
      </w:pPr>
      <w:r>
        <w:rPr>
          <w:rFonts w:hint="eastAsia" w:ascii="宋体" w:hAnsi="宋体" w:cs="宋体"/>
          <w:bCs/>
          <w:lang w:val="zh-CN"/>
        </w:rPr>
        <w:fldChar w:fldCharType="begin"/>
      </w:r>
      <w:r>
        <w:rPr>
          <w:rFonts w:hint="eastAsia" w:ascii="宋体" w:hAnsi="宋体" w:cs="宋体"/>
          <w:bCs/>
          <w:lang w:val="zh-CN"/>
        </w:rPr>
        <w:instrText xml:space="preserve"> HYPERLINK \l _Toc1219234051 </w:instrText>
      </w:r>
      <w:r>
        <w:rPr>
          <w:rFonts w:hint="eastAsia" w:ascii="宋体" w:hAnsi="宋体" w:cs="宋体"/>
          <w:bCs/>
          <w:lang w:val="zh-CN"/>
        </w:rPr>
        <w:fldChar w:fldCharType="separate"/>
      </w:r>
      <w:r>
        <w:rPr>
          <w:rFonts w:hint="eastAsia" w:ascii="宋体" w:hAnsi="宋体" w:eastAsia="宋体" w:cs="宋体"/>
        </w:rPr>
        <w:t>第六章  磋商响应文件格式</w:t>
      </w:r>
      <w:r>
        <w:tab/>
      </w:r>
      <w:r>
        <w:fldChar w:fldCharType="begin"/>
      </w:r>
      <w:r>
        <w:instrText xml:space="preserve"> PAGEREF _Toc1219234051 </w:instrText>
      </w:r>
      <w:r>
        <w:fldChar w:fldCharType="separate"/>
      </w:r>
      <w:r>
        <w:t>28</w:t>
      </w:r>
      <w:r>
        <w:fldChar w:fldCharType="end"/>
      </w:r>
      <w:r>
        <w:rPr>
          <w:rFonts w:hint="eastAsia" w:ascii="宋体" w:hAnsi="宋体" w:cs="宋体"/>
          <w:bCs/>
          <w:lang w:val="zh-CN"/>
        </w:rPr>
        <w:fldChar w:fldCharType="end"/>
      </w:r>
    </w:p>
    <w:p>
      <w:pPr>
        <w:ind w:firstLine="0" w:firstLineChars="0"/>
        <w:rPr>
          <w:rFonts w:hint="eastAsia" w:ascii="宋体" w:hAnsi="宋体" w:cs="宋体"/>
        </w:rPr>
      </w:pPr>
      <w:r>
        <w:rPr>
          <w:rFonts w:hint="eastAsia" w:ascii="宋体" w:hAnsi="宋体" w:cs="宋体"/>
          <w:bCs/>
          <w:lang w:val="zh-CN"/>
        </w:rPr>
        <w:fldChar w:fldCharType="end"/>
      </w:r>
    </w:p>
    <w:p>
      <w:pPr>
        <w:pStyle w:val="4"/>
        <w:numPr>
          <w:ilvl w:val="0"/>
          <w:numId w:val="0"/>
        </w:numPr>
        <w:spacing w:before="0" w:after="0" w:line="480" w:lineRule="exact"/>
        <w:ind w:left="432" w:hanging="432"/>
        <w:outlineLvl w:val="9"/>
        <w:rPr>
          <w:rFonts w:hint="eastAsia" w:ascii="宋体" w:hAnsi="宋体" w:cs="宋体"/>
        </w:rPr>
        <w:sectPr>
          <w:footerReference r:id="rId3" w:type="default"/>
          <w:pgSz w:w="11920" w:h="16840"/>
          <w:pgMar w:top="1440" w:right="1134" w:bottom="1440" w:left="1134" w:header="720" w:footer="720" w:gutter="0"/>
          <w:pgNumType w:fmt="decimal" w:start="1"/>
          <w:cols w:space="720" w:num="1"/>
        </w:sectPr>
      </w:pPr>
      <w:bookmarkStart w:id="271" w:name="_GoBack"/>
      <w:bookmarkEnd w:id="271"/>
    </w:p>
    <w:p>
      <w:pPr>
        <w:pStyle w:val="4"/>
        <w:numPr>
          <w:ilvl w:val="0"/>
          <w:numId w:val="0"/>
        </w:numPr>
        <w:spacing w:before="0" w:after="0" w:line="480" w:lineRule="exact"/>
        <w:jc w:val="center"/>
        <w:outlineLvl w:val="0"/>
        <w:rPr>
          <w:rFonts w:hint="eastAsia" w:ascii="宋体" w:hAnsi="宋体" w:cs="宋体"/>
        </w:rPr>
      </w:pPr>
      <w:bookmarkStart w:id="13" w:name="_Toc1506437302"/>
      <w:r>
        <w:rPr>
          <w:rFonts w:hint="eastAsia" w:ascii="宋体" w:hAnsi="宋体" w:cs="宋体"/>
        </w:rPr>
        <w:t xml:space="preserve">第一章  </w:t>
      </w:r>
      <w:bookmarkEnd w:id="5"/>
      <w:bookmarkEnd w:id="6"/>
      <w:r>
        <w:rPr>
          <w:rFonts w:hint="eastAsia" w:ascii="宋体" w:hAnsi="宋体" w:cs="宋体"/>
        </w:rPr>
        <w:t>竞争性磋商采购公告</w:t>
      </w:r>
      <w:bookmarkEnd w:id="13"/>
    </w:p>
    <w:p>
      <w:pPr>
        <w:pStyle w:val="13"/>
        <w:pBdr>
          <w:bottom w:val="none" w:color="auto" w:sz="0" w:space="0"/>
        </w:pBdr>
        <w:snapToGrid/>
        <w:spacing w:line="480" w:lineRule="exact"/>
        <w:jc w:val="both"/>
        <w:rPr>
          <w:rFonts w:hint="eastAsia" w:ascii="宋体" w:hAnsi="宋体" w:cs="宋体"/>
          <w:sz w:val="28"/>
        </w:rPr>
      </w:pPr>
    </w:p>
    <w:p>
      <w:pPr>
        <w:pStyle w:val="1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lang w:eastAsia="zh-CN"/>
        </w:rPr>
        <w:t>现</w:t>
      </w:r>
      <w:r>
        <w:rPr>
          <w:rFonts w:hint="eastAsia" w:ascii="宋体" w:hAnsi="宋体" w:cs="宋体"/>
          <w:sz w:val="24"/>
          <w:szCs w:val="24"/>
          <w:highlight w:val="none"/>
        </w:rPr>
        <w:t>按照</w:t>
      </w:r>
      <w:r>
        <w:rPr>
          <w:rFonts w:hint="eastAsia" w:ascii="宋体" w:hAnsi="宋体" w:cs="宋体"/>
          <w:b/>
          <w:sz w:val="24"/>
          <w:szCs w:val="24"/>
          <w:highlight w:val="none"/>
        </w:rPr>
        <w:t>竞争性磋商</w:t>
      </w:r>
      <w:r>
        <w:rPr>
          <w:rFonts w:hint="eastAsia" w:ascii="宋体" w:hAnsi="宋体" w:cs="宋体"/>
          <w:sz w:val="24"/>
          <w:szCs w:val="24"/>
          <w:highlight w:val="none"/>
        </w:rPr>
        <w:t>方式进行采购，邀请合格的供应商参加竞争性磋商。</w:t>
      </w:r>
    </w:p>
    <w:p>
      <w:pPr>
        <w:pStyle w:val="13"/>
        <w:pBdr>
          <w:bottom w:val="none" w:color="auto" w:sz="0" w:space="0"/>
        </w:pBdr>
        <w:spacing w:line="360" w:lineRule="auto"/>
        <w:ind w:firstLine="481" w:firstLineChars="200"/>
        <w:jc w:val="both"/>
        <w:outlineLvl w:val="1"/>
        <w:rPr>
          <w:rFonts w:hint="eastAsia" w:ascii="宋体" w:hAnsi="宋体" w:cs="宋体"/>
          <w:b/>
          <w:bCs/>
          <w:sz w:val="24"/>
          <w:szCs w:val="24"/>
          <w:highlight w:val="none"/>
        </w:rPr>
      </w:pPr>
      <w:bookmarkStart w:id="14" w:name="_Toc1528466648"/>
      <w:bookmarkStart w:id="15" w:name="_Toc942790403"/>
      <w:r>
        <w:rPr>
          <w:rFonts w:hint="eastAsia" w:ascii="宋体" w:hAnsi="宋体" w:cs="宋体"/>
          <w:b/>
          <w:bCs/>
          <w:sz w:val="24"/>
          <w:szCs w:val="24"/>
          <w:highlight w:val="none"/>
        </w:rPr>
        <w:t>1.项目信息：</w:t>
      </w:r>
      <w:bookmarkEnd w:id="14"/>
      <w:bookmarkEnd w:id="15"/>
    </w:p>
    <w:p>
      <w:pPr>
        <w:pStyle w:val="13"/>
        <w:pBdr>
          <w:bottom w:val="none" w:color="auto" w:sz="0" w:space="0"/>
        </w:pBdr>
        <w:spacing w:line="360" w:lineRule="auto"/>
        <w:ind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rPr>
        <w:t>项目名称：</w:t>
      </w:r>
      <w:r>
        <w:rPr>
          <w:rFonts w:hint="eastAsia" w:ascii="宋体" w:hAnsi="宋体" w:cs="宋体"/>
          <w:sz w:val="24"/>
          <w:szCs w:val="24"/>
          <w:highlight w:val="none"/>
          <w:lang w:eastAsia="zh-CN"/>
        </w:rPr>
        <w:t>内蒙古</w:t>
      </w:r>
      <w:r>
        <w:rPr>
          <w:rFonts w:hint="eastAsia" w:ascii="宋体" w:hAnsi="宋体" w:cs="宋体"/>
          <w:bCs/>
          <w:sz w:val="24"/>
          <w:highlight w:val="none"/>
          <w:lang w:val="en-US" w:eastAsia="zh-CN"/>
        </w:rPr>
        <w:t>信息通信业</w:t>
      </w:r>
      <w:r>
        <w:rPr>
          <w:rFonts w:hint="eastAsia" w:ascii="宋体" w:hAnsi="宋体" w:cs="宋体"/>
          <w:sz w:val="24"/>
          <w:szCs w:val="24"/>
          <w:highlight w:val="none"/>
          <w:lang w:val="en-US" w:eastAsia="zh-CN"/>
        </w:rPr>
        <w:t>安全生产和网络运行安全培训服务</w:t>
      </w:r>
      <w:r>
        <w:rPr>
          <w:rFonts w:hint="eastAsia" w:ascii="宋体" w:hAnsi="宋体" w:cs="宋体"/>
          <w:sz w:val="24"/>
          <w:szCs w:val="24"/>
          <w:highlight w:val="none"/>
          <w:lang w:eastAsia="zh-CN"/>
        </w:rPr>
        <w:t xml:space="preserve"> </w:t>
      </w:r>
    </w:p>
    <w:p>
      <w:pPr>
        <w:pStyle w:val="1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项目预算</w:t>
      </w:r>
      <w:r>
        <w:rPr>
          <w:rFonts w:hint="eastAsia" w:ascii="宋体" w:hAnsi="宋体" w:eastAsia="宋体" w:cs="宋体"/>
          <w:sz w:val="24"/>
          <w:szCs w:val="24"/>
          <w:highlight w:val="none"/>
        </w:rPr>
        <w:t>金额：人民币</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14</w:t>
      </w:r>
      <w:r>
        <w:rPr>
          <w:rFonts w:hint="eastAsia" w:ascii="宋体" w:hAnsi="宋体" w:eastAsia="宋体" w:cs="宋体"/>
          <w:sz w:val="24"/>
          <w:szCs w:val="24"/>
          <w:highlight w:val="none"/>
        </w:rPr>
        <w:t>万元</w:t>
      </w:r>
    </w:p>
    <w:p>
      <w:pPr>
        <w:widowControl/>
        <w:ind w:firstLine="481" w:firstLineChars="200"/>
        <w:outlineLvl w:val="1"/>
        <w:rPr>
          <w:rFonts w:hint="eastAsia" w:ascii="宋体" w:hAnsi="宋体" w:cs="宋体"/>
          <w:b/>
          <w:bCs/>
          <w:sz w:val="24"/>
          <w:szCs w:val="24"/>
          <w:highlight w:val="none"/>
        </w:rPr>
      </w:pPr>
      <w:bookmarkStart w:id="16" w:name="_Toc610628779"/>
      <w:bookmarkStart w:id="17" w:name="_Toc139319917"/>
      <w:r>
        <w:rPr>
          <w:rFonts w:hint="eastAsia" w:ascii="宋体" w:hAnsi="宋体" w:cs="宋体"/>
          <w:b/>
          <w:bCs/>
          <w:sz w:val="24"/>
          <w:szCs w:val="24"/>
          <w:highlight w:val="none"/>
        </w:rPr>
        <w:t>2. 磋商具体要求如下表：</w:t>
      </w:r>
      <w:bookmarkEnd w:id="16"/>
      <w:bookmarkEnd w:id="17"/>
    </w:p>
    <w:tbl>
      <w:tblPr>
        <w:tblStyle w:val="17"/>
        <w:tblW w:w="99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0"/>
        <w:gridCol w:w="2789"/>
        <w:gridCol w:w="890"/>
        <w:gridCol w:w="1140"/>
        <w:gridCol w:w="42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20"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序号</w:t>
            </w:r>
          </w:p>
        </w:tc>
        <w:tc>
          <w:tcPr>
            <w:tcW w:w="2789"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采购内容</w:t>
            </w:r>
          </w:p>
        </w:tc>
        <w:tc>
          <w:tcPr>
            <w:tcW w:w="890"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数量</w:t>
            </w:r>
          </w:p>
        </w:tc>
        <w:tc>
          <w:tcPr>
            <w:tcW w:w="1140" w:type="dxa"/>
            <w:shd w:val="clear" w:color="auto" w:fill="C0C0C0"/>
            <w:noWrap w:val="0"/>
            <w:vAlign w:val="center"/>
          </w:tcPr>
          <w:p>
            <w:pPr>
              <w:autoSpaceDE w:val="0"/>
              <w:autoSpaceDN w:val="0"/>
              <w:adjustRightInd w:val="0"/>
              <w:snapToGrid w:val="0"/>
              <w:jc w:val="center"/>
              <w:rPr>
                <w:rFonts w:hint="eastAsia" w:ascii="宋体" w:hAnsi="宋体" w:cs="宋体"/>
                <w:sz w:val="24"/>
                <w:highlight w:val="none"/>
                <w:lang w:val="zh-CN"/>
              </w:rPr>
            </w:pPr>
            <w:r>
              <w:rPr>
                <w:rFonts w:hint="eastAsia" w:ascii="宋体" w:hAnsi="宋体" w:cs="宋体"/>
                <w:sz w:val="24"/>
                <w:highlight w:val="none"/>
                <w:lang w:val="zh-CN"/>
              </w:rPr>
              <w:t>单位</w:t>
            </w:r>
          </w:p>
        </w:tc>
        <w:tc>
          <w:tcPr>
            <w:tcW w:w="4274" w:type="dxa"/>
            <w:shd w:val="clear" w:color="auto" w:fill="C0C0C0"/>
            <w:noWrap w:val="0"/>
            <w:vAlign w:val="center"/>
          </w:tcPr>
          <w:p>
            <w:pPr>
              <w:pStyle w:val="6"/>
              <w:numPr>
                <w:ilvl w:val="0"/>
                <w:numId w:val="0"/>
              </w:numPr>
              <w:tabs>
                <w:tab w:val="left" w:pos="840"/>
              </w:tabs>
              <w:snapToGrid w:val="0"/>
              <w:spacing w:before="0" w:after="0" w:line="240" w:lineRule="auto"/>
              <w:ind w:right="-601" w:rightChars="-286" w:firstLine="240" w:firstLineChars="100"/>
              <w:jc w:val="both"/>
              <w:outlineLvl w:val="9"/>
              <w:rPr>
                <w:rFonts w:hint="eastAsia" w:ascii="宋体" w:hAnsi="宋体" w:cs="宋体"/>
                <w:b w:val="0"/>
                <w:bCs w:val="0"/>
                <w:sz w:val="24"/>
                <w:szCs w:val="24"/>
                <w:highlight w:val="none"/>
                <w:lang w:val="zh-CN"/>
              </w:rPr>
            </w:pPr>
            <w:bookmarkStart w:id="18" w:name="_Toc71644786"/>
            <w:bookmarkStart w:id="19" w:name="_Toc410785065"/>
            <w:r>
              <w:rPr>
                <w:rFonts w:hint="eastAsia" w:ascii="宋体" w:hAnsi="宋体" w:cs="宋体"/>
                <w:b w:val="0"/>
                <w:bCs w:val="0"/>
                <w:sz w:val="24"/>
                <w:szCs w:val="24"/>
                <w:highlight w:val="none"/>
                <w:lang w:val="zh-CN"/>
              </w:rPr>
              <w:t>简要规格描述或项目基本概况介绍</w:t>
            </w:r>
            <w:bookmarkEnd w:id="18"/>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820" w:type="dxa"/>
            <w:noWrap w:val="0"/>
            <w:vAlign w:val="center"/>
          </w:tcPr>
          <w:p>
            <w:pPr>
              <w:adjustRightInd w:val="0"/>
              <w:snapToGrid w:val="0"/>
              <w:jc w:val="center"/>
              <w:rPr>
                <w:rFonts w:hint="eastAsia" w:ascii="宋体" w:hAnsi="宋体" w:cs="宋体"/>
                <w:bCs/>
                <w:sz w:val="24"/>
                <w:highlight w:val="none"/>
              </w:rPr>
            </w:pPr>
            <w:r>
              <w:rPr>
                <w:rFonts w:hint="eastAsia" w:ascii="宋体" w:hAnsi="宋体" w:cs="宋体"/>
                <w:bCs/>
                <w:sz w:val="24"/>
                <w:highlight w:val="none"/>
              </w:rPr>
              <w:t>1</w:t>
            </w:r>
          </w:p>
        </w:tc>
        <w:tc>
          <w:tcPr>
            <w:tcW w:w="2789" w:type="dxa"/>
            <w:noWrap w:val="0"/>
            <w:vAlign w:val="center"/>
          </w:tcPr>
          <w:p>
            <w:pPr>
              <w:adjustRightInd w:val="0"/>
              <w:snapToGrid w:val="0"/>
              <w:jc w:val="center"/>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内蒙古信息通信业安全生产和网络运行安全培训服务</w:t>
            </w:r>
            <w:r>
              <w:rPr>
                <w:rFonts w:hint="eastAsia" w:ascii="宋体" w:hAnsi="宋体" w:cs="宋体"/>
                <w:bCs/>
                <w:sz w:val="24"/>
                <w:highlight w:val="none"/>
                <w:lang w:eastAsia="zh-CN"/>
              </w:rPr>
              <w:t xml:space="preserve"> </w:t>
            </w:r>
          </w:p>
        </w:tc>
        <w:tc>
          <w:tcPr>
            <w:tcW w:w="890" w:type="dxa"/>
            <w:noWrap w:val="0"/>
            <w:vAlign w:val="center"/>
          </w:tcPr>
          <w:p>
            <w:pPr>
              <w:adjustRightInd w:val="0"/>
              <w:snapToGrid w:val="0"/>
              <w:jc w:val="center"/>
              <w:rPr>
                <w:rFonts w:hint="eastAsia" w:ascii="宋体" w:hAnsi="宋体" w:cs="宋体"/>
                <w:bCs/>
                <w:sz w:val="24"/>
                <w:highlight w:val="none"/>
              </w:rPr>
            </w:pPr>
            <w:r>
              <w:rPr>
                <w:rFonts w:hint="eastAsia" w:ascii="宋体" w:hAnsi="宋体" w:cs="宋体"/>
                <w:bCs/>
                <w:sz w:val="24"/>
                <w:highlight w:val="none"/>
              </w:rPr>
              <w:t>1</w:t>
            </w:r>
          </w:p>
        </w:tc>
        <w:tc>
          <w:tcPr>
            <w:tcW w:w="1140" w:type="dxa"/>
            <w:noWrap w:val="0"/>
            <w:vAlign w:val="center"/>
          </w:tcPr>
          <w:p>
            <w:pPr>
              <w:adjustRightInd w:val="0"/>
              <w:snapToGrid w:val="0"/>
              <w:jc w:val="center"/>
              <w:rPr>
                <w:rFonts w:hint="eastAsia" w:ascii="宋体" w:hAnsi="宋体" w:cs="宋体"/>
                <w:bCs/>
                <w:sz w:val="24"/>
                <w:highlight w:val="none"/>
              </w:rPr>
            </w:pPr>
            <w:r>
              <w:rPr>
                <w:rFonts w:hint="eastAsia" w:ascii="宋体" w:hAnsi="宋体" w:cs="宋体"/>
                <w:bCs/>
                <w:sz w:val="24"/>
                <w:highlight w:val="none"/>
              </w:rPr>
              <w:t>项</w:t>
            </w:r>
          </w:p>
        </w:tc>
        <w:tc>
          <w:tcPr>
            <w:tcW w:w="4274" w:type="dxa"/>
            <w:noWrap w:val="0"/>
            <w:vAlign w:val="center"/>
          </w:tcPr>
          <w:p>
            <w:pPr>
              <w:snapToGrid w:val="0"/>
              <w:jc w:val="center"/>
              <w:rPr>
                <w:rFonts w:hint="eastAsia" w:ascii="宋体" w:hAnsi="宋体" w:cs="宋体"/>
                <w:bCs/>
                <w:sz w:val="24"/>
                <w:highlight w:val="none"/>
              </w:rPr>
            </w:pPr>
            <w:r>
              <w:rPr>
                <w:rFonts w:hint="eastAsia" w:ascii="宋体" w:hAnsi="宋体" w:cs="宋体"/>
                <w:bCs/>
                <w:sz w:val="24"/>
                <w:highlight w:val="none"/>
              </w:rPr>
              <w:t xml:space="preserve"> 详见磋商文件</w:t>
            </w:r>
          </w:p>
        </w:tc>
      </w:tr>
    </w:tbl>
    <w:p>
      <w:pPr>
        <w:widowControl/>
        <w:rPr>
          <w:rFonts w:hint="eastAsia" w:ascii="宋体" w:hAnsi="宋体" w:cs="宋体"/>
          <w:b/>
          <w:bCs/>
          <w:sz w:val="24"/>
          <w:szCs w:val="24"/>
          <w:highlight w:val="none"/>
        </w:rPr>
      </w:pPr>
    </w:p>
    <w:p>
      <w:pPr>
        <w:pStyle w:val="13"/>
        <w:pBdr>
          <w:bottom w:val="none" w:color="auto" w:sz="0" w:space="0"/>
        </w:pBdr>
        <w:spacing w:line="360" w:lineRule="auto"/>
        <w:ind w:firstLine="481" w:firstLineChars="200"/>
        <w:jc w:val="both"/>
        <w:outlineLvl w:val="1"/>
        <w:rPr>
          <w:rFonts w:hint="eastAsia" w:ascii="宋体" w:hAnsi="宋体" w:cs="宋体"/>
          <w:b/>
          <w:bCs/>
          <w:sz w:val="24"/>
          <w:szCs w:val="24"/>
          <w:highlight w:val="none"/>
        </w:rPr>
      </w:pPr>
      <w:bookmarkStart w:id="20" w:name="_Toc1727733222"/>
      <w:bookmarkStart w:id="21" w:name="_Toc1948964198"/>
      <w:r>
        <w:rPr>
          <w:rFonts w:hint="eastAsia" w:ascii="宋体" w:hAnsi="宋体" w:cs="宋体"/>
          <w:b/>
          <w:bCs/>
          <w:sz w:val="24"/>
          <w:szCs w:val="24"/>
          <w:highlight w:val="none"/>
        </w:rPr>
        <w:t>3.供应商的资格要求：</w:t>
      </w:r>
      <w:bookmarkEnd w:id="20"/>
      <w:bookmarkEnd w:id="21"/>
    </w:p>
    <w:p>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供应商应符合《中华人民共和国政府采购法》第二十二条规定的条件。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rPr>
        <w:t>资格审查时，供应商未被列入失信被执行人、重大税收违法失信主体、政府采购严重违法失信行为记录名单，相关信用情况通过“信用中国” 网站</w:t>
      </w:r>
      <w:r>
        <w:rPr>
          <w:rFonts w:hint="eastAsia" w:ascii="宋体" w:hAnsi="宋体" w:cs="宋体"/>
          <w:sz w:val="24"/>
          <w:szCs w:val="24"/>
          <w:lang w:val="en-US" w:eastAsia="zh-CN"/>
        </w:rPr>
        <w:t>或</w:t>
      </w:r>
      <w:r>
        <w:rPr>
          <w:rFonts w:hint="eastAsia" w:ascii="宋体" w:hAnsi="宋体" w:cs="宋体"/>
          <w:sz w:val="24"/>
          <w:szCs w:val="24"/>
        </w:rPr>
        <w:t>中国政府采购网等渠道查询</w:t>
      </w:r>
      <w:r>
        <w:rPr>
          <w:rFonts w:hint="eastAsia" w:ascii="宋体" w:hAnsi="宋体" w:cs="宋体"/>
          <w:sz w:val="24"/>
          <w:szCs w:val="24"/>
          <w:lang w:eastAsia="zh-CN"/>
        </w:rPr>
        <w:t>。</w:t>
      </w:r>
    </w:p>
    <w:p>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单位负责人为同一人或者存在直接控股、管理关系的不同供应商，不得参加同一合同项下的政府采购活动。</w:t>
      </w:r>
    </w:p>
    <w:p>
      <w:pPr>
        <w:snapToGrid w:val="0"/>
        <w:spacing w:line="360" w:lineRule="auto"/>
        <w:ind w:right="-212" w:rightChars="-101" w:firstLine="480" w:firstLineChars="200"/>
        <w:rPr>
          <w:rFonts w:hint="default" w:eastAsia="宋体"/>
          <w:highlight w:val="yellow"/>
          <w:lang w:val="en-US" w:eastAsia="zh-CN"/>
        </w:rPr>
      </w:pPr>
      <w:r>
        <w:rPr>
          <w:rFonts w:hint="eastAsia" w:ascii="宋体" w:hAnsi="宋体" w:cs="宋体"/>
          <w:sz w:val="24"/>
          <w:szCs w:val="24"/>
          <w:lang w:val="en-US" w:eastAsia="zh-CN"/>
        </w:rPr>
        <w:t>（4）</w:t>
      </w:r>
      <w:r>
        <w:rPr>
          <w:rFonts w:hint="eastAsia" w:ascii="宋体" w:hAnsi="宋体" w:cs="宋体"/>
          <w:sz w:val="24"/>
          <w:szCs w:val="24"/>
          <w:highlight w:val="none"/>
        </w:rPr>
        <w:t>本项目不允许转包、分包，不接受联合体投标。</w:t>
      </w:r>
    </w:p>
    <w:p>
      <w:pPr>
        <w:pStyle w:val="13"/>
        <w:pBdr>
          <w:bottom w:val="none" w:color="auto" w:sz="0" w:space="0"/>
        </w:pBdr>
        <w:spacing w:line="360" w:lineRule="auto"/>
        <w:ind w:firstLine="481" w:firstLineChars="200"/>
        <w:jc w:val="both"/>
        <w:outlineLvl w:val="1"/>
        <w:rPr>
          <w:rFonts w:hint="eastAsia" w:ascii="宋体" w:hAnsi="宋体" w:cs="宋体"/>
          <w:b/>
          <w:bCs/>
          <w:sz w:val="24"/>
          <w:szCs w:val="24"/>
          <w:highlight w:val="none"/>
        </w:rPr>
      </w:pPr>
      <w:bookmarkStart w:id="22" w:name="_Toc2069098269"/>
      <w:bookmarkStart w:id="23" w:name="_Toc1882497235"/>
      <w:r>
        <w:rPr>
          <w:rFonts w:hint="eastAsia" w:ascii="宋体" w:hAnsi="宋体" w:cs="宋体"/>
          <w:b/>
          <w:bCs/>
          <w:sz w:val="24"/>
          <w:szCs w:val="24"/>
          <w:highlight w:val="none"/>
        </w:rPr>
        <w:t>4.磋商文件发售时间、发售形式：</w:t>
      </w:r>
      <w:bookmarkEnd w:id="22"/>
      <w:bookmarkEnd w:id="23"/>
    </w:p>
    <w:p>
      <w:pPr>
        <w:pStyle w:val="13"/>
        <w:pBdr>
          <w:bottom w:val="none" w:color="auto" w:sz="0" w:space="0"/>
        </w:pBdr>
        <w:spacing w:line="360" w:lineRule="auto"/>
        <w:ind w:firstLine="480" w:firstLineChars="200"/>
        <w:jc w:val="both"/>
        <w:rPr>
          <w:rFonts w:hint="eastAsia" w:ascii="宋体" w:hAnsi="宋体" w:cs="宋体"/>
          <w:sz w:val="24"/>
          <w:szCs w:val="24"/>
          <w:highlight w:val="none"/>
          <w:u w:val="single"/>
        </w:rPr>
      </w:pPr>
      <w:r>
        <w:rPr>
          <w:rFonts w:hint="eastAsia" w:ascii="宋体" w:hAnsi="宋体" w:cs="宋体"/>
          <w:sz w:val="24"/>
          <w:szCs w:val="24"/>
          <w:highlight w:val="none"/>
        </w:rPr>
        <w:t>发售时间：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11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7</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日至</w:t>
      </w:r>
      <w:r>
        <w:rPr>
          <w:rFonts w:hint="eastAsia" w:ascii="宋体" w:hAnsi="宋体" w:cs="宋体"/>
          <w:bCs/>
          <w:sz w:val="24"/>
          <w:szCs w:val="24"/>
          <w:highlight w:val="none"/>
          <w:u w:val="single"/>
        </w:rPr>
        <w:t>202</w:t>
      </w:r>
      <w:r>
        <w:rPr>
          <w:rFonts w:hint="eastAsia" w:ascii="宋体" w:hAnsi="宋体" w:cs="宋体"/>
          <w:bCs/>
          <w:sz w:val="24"/>
          <w:szCs w:val="24"/>
          <w:highlight w:val="none"/>
          <w:u w:val="single"/>
          <w:lang w:val="en-US" w:eastAsia="zh-CN"/>
        </w:rPr>
        <w:t>5</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11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16 </w:t>
      </w:r>
      <w:r>
        <w:rPr>
          <w:rFonts w:hint="eastAsia" w:ascii="宋体" w:hAnsi="宋体" w:cs="宋体"/>
          <w:bCs/>
          <w:sz w:val="24"/>
          <w:szCs w:val="24"/>
          <w:highlight w:val="none"/>
        </w:rPr>
        <w:t>日</w:t>
      </w:r>
      <w:r>
        <w:rPr>
          <w:rFonts w:hint="eastAsia" w:ascii="宋体" w:hAnsi="宋体" w:cs="宋体"/>
          <w:sz w:val="24"/>
          <w:szCs w:val="24"/>
          <w:highlight w:val="none"/>
        </w:rPr>
        <w:t>止，每日上午9:00-11:</w:t>
      </w:r>
      <w:r>
        <w:rPr>
          <w:rFonts w:hint="eastAsia" w:ascii="宋体" w:hAnsi="宋体" w:cs="宋体"/>
          <w:sz w:val="24"/>
          <w:szCs w:val="24"/>
          <w:highlight w:val="none"/>
          <w:lang w:val="en-US" w:eastAsia="zh-CN"/>
        </w:rPr>
        <w:t>3</w:t>
      </w:r>
      <w:r>
        <w:rPr>
          <w:rFonts w:hint="eastAsia" w:ascii="宋体" w:hAnsi="宋体" w:cs="宋体"/>
          <w:sz w:val="24"/>
          <w:szCs w:val="24"/>
          <w:highlight w:val="none"/>
        </w:rPr>
        <w:t>0，下午14:</w:t>
      </w:r>
      <w:r>
        <w:rPr>
          <w:rFonts w:hint="eastAsia" w:ascii="宋体" w:hAnsi="宋体" w:cs="宋体"/>
          <w:sz w:val="24"/>
          <w:szCs w:val="24"/>
          <w:highlight w:val="none"/>
          <w:lang w:val="en-US" w:eastAsia="zh-CN"/>
        </w:rPr>
        <w:t>3</w:t>
      </w:r>
      <w:r>
        <w:rPr>
          <w:rFonts w:hint="eastAsia" w:ascii="宋体" w:hAnsi="宋体" w:cs="宋体"/>
          <w:sz w:val="24"/>
          <w:szCs w:val="24"/>
          <w:highlight w:val="none"/>
        </w:rPr>
        <w:t>0-17:00（北京时间，节假日除外）</w:t>
      </w:r>
    </w:p>
    <w:p>
      <w:pPr>
        <w:pStyle w:val="13"/>
        <w:pBdr>
          <w:bottom w:val="none" w:color="auto" w:sz="0" w:space="0"/>
        </w:pBdr>
        <w:spacing w:line="360" w:lineRule="auto"/>
        <w:ind w:firstLine="481" w:firstLineChars="200"/>
        <w:jc w:val="both"/>
        <w:rPr>
          <w:rFonts w:hint="eastAsia" w:ascii="宋体" w:hAnsi="宋体" w:cs="宋体"/>
          <w:b/>
          <w:bCs/>
          <w:sz w:val="24"/>
          <w:szCs w:val="24"/>
          <w:highlight w:val="none"/>
          <w:lang w:eastAsia="zh-CN"/>
        </w:rPr>
      </w:pPr>
      <w:r>
        <w:rPr>
          <w:rFonts w:hint="eastAsia" w:ascii="宋体" w:hAnsi="宋体" w:cs="宋体"/>
          <w:b/>
          <w:bCs/>
          <w:sz w:val="24"/>
          <w:szCs w:val="24"/>
          <w:highlight w:val="none"/>
        </w:rPr>
        <w:t>发售形式：本项目发售电子版标书，供应商请于</w:t>
      </w:r>
      <w:r>
        <w:rPr>
          <w:rFonts w:hint="eastAsia" w:ascii="宋体" w:hAnsi="宋体" w:cs="宋体"/>
          <w:b/>
          <w:bCs/>
          <w:sz w:val="24"/>
          <w:szCs w:val="24"/>
          <w:highlight w:val="none"/>
          <w:lang w:val="en-US" w:eastAsia="zh-CN"/>
        </w:rPr>
        <w:t>标书发售期内</w:t>
      </w:r>
      <w:r>
        <w:rPr>
          <w:rFonts w:hint="eastAsia" w:ascii="宋体" w:hAnsi="宋体" w:cs="宋体"/>
          <w:b/>
          <w:bCs/>
          <w:sz w:val="24"/>
          <w:szCs w:val="24"/>
          <w:highlight w:val="none"/>
        </w:rPr>
        <w:t>前往“内蒙古自治区通信管理局官网”（https://nmca.miit.gov.cn/），</w:t>
      </w:r>
      <w:r>
        <w:rPr>
          <w:rFonts w:hint="eastAsia" w:ascii="宋体" w:hAnsi="宋体" w:cs="宋体"/>
          <w:b/>
          <w:bCs/>
          <w:sz w:val="24"/>
          <w:szCs w:val="24"/>
          <w:highlight w:val="none"/>
          <w:lang w:eastAsia="zh-CN"/>
        </w:rPr>
        <w:t>通过公告</w:t>
      </w:r>
      <w:r>
        <w:rPr>
          <w:rFonts w:hint="eastAsia" w:ascii="宋体" w:hAnsi="宋体" w:cs="宋体"/>
          <w:b/>
          <w:bCs/>
          <w:sz w:val="24"/>
          <w:szCs w:val="24"/>
          <w:highlight w:val="none"/>
          <w:lang w:val="en-US" w:eastAsia="zh-CN"/>
        </w:rPr>
        <w:t>自行获取</w:t>
      </w:r>
      <w:r>
        <w:rPr>
          <w:rFonts w:hint="eastAsia" w:ascii="宋体" w:hAnsi="宋体" w:cs="宋体"/>
          <w:b/>
          <w:bCs/>
          <w:sz w:val="24"/>
          <w:szCs w:val="24"/>
          <w:highlight w:val="none"/>
          <w:lang w:eastAsia="zh-CN"/>
        </w:rPr>
        <w:t>。</w:t>
      </w:r>
    </w:p>
    <w:p>
      <w:pPr>
        <w:pStyle w:val="13"/>
        <w:pBdr>
          <w:bottom w:val="none" w:color="auto" w:sz="0" w:space="0"/>
        </w:pBdr>
        <w:spacing w:line="360" w:lineRule="auto"/>
        <w:ind w:firstLine="480" w:firstLineChars="200"/>
        <w:jc w:val="both"/>
        <w:rPr>
          <w:rFonts w:hint="eastAsia" w:ascii="宋体" w:hAnsi="宋体" w:cs="宋体"/>
          <w:b/>
          <w:bCs/>
          <w:sz w:val="24"/>
          <w:szCs w:val="24"/>
          <w:highlight w:val="none"/>
          <w:lang w:eastAsia="zh-CN"/>
        </w:rPr>
      </w:pPr>
      <w:r>
        <w:rPr>
          <w:rFonts w:hint="eastAsia" w:ascii="宋体" w:hAnsi="宋体" w:eastAsia="宋体" w:cs="宋体"/>
          <w:sz w:val="24"/>
          <w:szCs w:val="24"/>
          <w:highlight w:val="none"/>
          <w:lang w:eastAsia="zh-CN"/>
        </w:rPr>
        <w:t>售价：</w:t>
      </w:r>
      <w:r>
        <w:rPr>
          <w:rFonts w:hint="eastAsia" w:ascii="宋体" w:hAnsi="宋体" w:eastAsia="宋体" w:cs="宋体"/>
          <w:sz w:val="24"/>
          <w:szCs w:val="24"/>
          <w:highlight w:val="none"/>
          <w:lang w:val="en-US" w:eastAsia="zh-CN"/>
        </w:rPr>
        <w:t>免费获取</w:t>
      </w:r>
    </w:p>
    <w:p>
      <w:pPr>
        <w:pStyle w:val="13"/>
        <w:pBdr>
          <w:bottom w:val="none" w:color="auto" w:sz="0" w:space="0"/>
        </w:pBdr>
        <w:spacing w:line="360" w:lineRule="auto"/>
        <w:ind w:firstLine="481" w:firstLineChars="200"/>
        <w:jc w:val="both"/>
        <w:outlineLvl w:val="1"/>
        <w:rPr>
          <w:rFonts w:hint="eastAsia" w:ascii="宋体" w:hAnsi="宋体" w:cs="宋体"/>
          <w:b/>
          <w:bCs/>
          <w:sz w:val="24"/>
          <w:szCs w:val="24"/>
          <w:highlight w:val="none"/>
        </w:rPr>
      </w:pPr>
      <w:bookmarkStart w:id="24" w:name="_Toc2117020055"/>
      <w:bookmarkStart w:id="25" w:name="_Toc606007676"/>
      <w:r>
        <w:rPr>
          <w:rFonts w:hint="eastAsia" w:ascii="宋体" w:hAnsi="宋体" w:cs="宋体"/>
          <w:b/>
          <w:bCs/>
          <w:sz w:val="24"/>
          <w:szCs w:val="24"/>
          <w:highlight w:val="none"/>
        </w:rPr>
        <w:t>5.响应文件提交截止时间及地点：</w:t>
      </w:r>
      <w:bookmarkEnd w:id="24"/>
      <w:bookmarkEnd w:id="25"/>
    </w:p>
    <w:p>
      <w:pPr>
        <w:pStyle w:val="1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none"/>
          <w:lang w:val="en-US" w:eastAsia="zh-CN"/>
        </w:rPr>
        <w:t>年</w:t>
      </w:r>
      <w:r>
        <w:rPr>
          <w:rFonts w:hint="eastAsia" w:ascii="宋体" w:hAnsi="宋体" w:cs="宋体"/>
          <w:sz w:val="24"/>
          <w:szCs w:val="24"/>
          <w:highlight w:val="none"/>
          <w:u w:val="single"/>
          <w:lang w:val="en-US" w:eastAsia="zh-CN"/>
        </w:rPr>
        <w:t xml:space="preserve"> 11</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17 </w:t>
      </w:r>
      <w:r>
        <w:rPr>
          <w:rFonts w:hint="eastAsia" w:ascii="宋体" w:hAnsi="宋体" w:cs="宋体"/>
          <w:sz w:val="24"/>
          <w:szCs w:val="24"/>
          <w:highlight w:val="none"/>
        </w:rPr>
        <w:t>日</w:t>
      </w:r>
      <w:r>
        <w:rPr>
          <w:rFonts w:hint="eastAsia" w:ascii="宋体" w:hAnsi="宋体" w:cs="宋体"/>
          <w:sz w:val="24"/>
          <w:szCs w:val="24"/>
          <w:highlight w:val="none"/>
          <w:lang w:val="en-US" w:eastAsia="zh-CN"/>
        </w:rPr>
        <w:t>上午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9：00 </w:t>
      </w:r>
      <w:r>
        <w:rPr>
          <w:rFonts w:hint="eastAsia" w:ascii="宋体" w:hAnsi="宋体" w:cs="宋体"/>
          <w:sz w:val="24"/>
          <w:szCs w:val="24"/>
          <w:highlight w:val="none"/>
          <w:u w:val="single"/>
        </w:rPr>
        <w:t xml:space="preserve">时 </w:t>
      </w:r>
      <w:r>
        <w:rPr>
          <w:rFonts w:hint="eastAsia" w:ascii="宋体" w:hAnsi="宋体" w:cs="宋体"/>
          <w:sz w:val="24"/>
          <w:szCs w:val="24"/>
          <w:highlight w:val="none"/>
        </w:rPr>
        <w:t>（北京时间）。</w:t>
      </w:r>
    </w:p>
    <w:p>
      <w:pPr>
        <w:pStyle w:val="1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地点：</w:t>
      </w:r>
      <w:r>
        <w:rPr>
          <w:rFonts w:hint="eastAsia" w:ascii="宋体" w:hAnsi="宋体" w:cs="宋体"/>
          <w:sz w:val="24"/>
          <w:highlight w:val="none"/>
          <w:u w:val="single"/>
        </w:rPr>
        <w:t>　内蒙古呼和浩特市赛罕区</w:t>
      </w:r>
      <w:r>
        <w:rPr>
          <w:rFonts w:hint="eastAsia" w:ascii="宋体" w:hAnsi="宋体" w:cs="宋体"/>
          <w:sz w:val="24"/>
          <w:highlight w:val="none"/>
          <w:u w:val="single"/>
          <w:lang w:eastAsia="zh-CN"/>
        </w:rPr>
        <w:t>呼伦南路</w:t>
      </w:r>
      <w:r>
        <w:rPr>
          <w:rFonts w:hint="eastAsia" w:ascii="宋体" w:hAnsi="宋体" w:cs="宋体"/>
          <w:sz w:val="24"/>
          <w:highlight w:val="none"/>
          <w:u w:val="single"/>
          <w:lang w:val="en-US" w:eastAsia="zh-CN"/>
        </w:rPr>
        <w:t xml:space="preserve">73号 </w:t>
      </w:r>
      <w:r>
        <w:rPr>
          <w:rFonts w:hint="eastAsia" w:ascii="宋体" w:hAnsi="宋体" w:cs="宋体"/>
          <w:sz w:val="24"/>
          <w:szCs w:val="24"/>
          <w:highlight w:val="none"/>
        </w:rPr>
        <w:t>。</w:t>
      </w:r>
    </w:p>
    <w:p>
      <w:pPr>
        <w:pStyle w:val="13"/>
        <w:pBdr>
          <w:bottom w:val="none" w:color="auto" w:sz="0" w:space="0"/>
        </w:pBdr>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在以上截止时间后送达到指定地点的响应文件为无效文件，该文件将被拒收。</w:t>
      </w:r>
    </w:p>
    <w:p>
      <w:pPr>
        <w:snapToGrid w:val="0"/>
        <w:spacing w:line="360" w:lineRule="auto"/>
        <w:ind w:firstLine="481" w:firstLineChars="200"/>
        <w:outlineLvl w:val="1"/>
        <w:rPr>
          <w:rFonts w:hint="eastAsia" w:ascii="宋体" w:hAnsi="宋体" w:cs="宋体"/>
          <w:b/>
          <w:bCs/>
          <w:sz w:val="24"/>
          <w:szCs w:val="24"/>
          <w:highlight w:val="none"/>
        </w:rPr>
      </w:pPr>
      <w:bookmarkStart w:id="26" w:name="_Toc787347953"/>
      <w:bookmarkStart w:id="27" w:name="_Toc495500788"/>
      <w:r>
        <w:rPr>
          <w:rFonts w:hint="eastAsia" w:ascii="宋体" w:hAnsi="宋体" w:cs="宋体"/>
          <w:b/>
          <w:bCs/>
          <w:sz w:val="24"/>
          <w:szCs w:val="24"/>
          <w:highlight w:val="none"/>
        </w:rPr>
        <w:t>6.凡对竞争性磋商提出询问，请按下列方式联系：</w:t>
      </w:r>
      <w:bookmarkEnd w:id="26"/>
      <w:bookmarkEnd w:id="27"/>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采购单位名称：</w:t>
      </w:r>
      <w:r>
        <w:rPr>
          <w:rFonts w:hint="eastAsia" w:ascii="宋体" w:hAnsi="宋体" w:cs="宋体"/>
          <w:sz w:val="24"/>
          <w:szCs w:val="24"/>
          <w:highlight w:val="none"/>
          <w:lang w:eastAsia="zh-CN"/>
        </w:rPr>
        <w:t>内蒙古自治区通信管理局</w:t>
      </w:r>
      <w:r>
        <w:rPr>
          <w:rFonts w:hint="eastAsia" w:ascii="宋体" w:hAnsi="宋体" w:cs="宋体"/>
          <w:sz w:val="24"/>
          <w:szCs w:val="24"/>
          <w:highlight w:val="none"/>
        </w:rPr>
        <w:t xml:space="preserve"> </w:t>
      </w:r>
    </w:p>
    <w:p>
      <w:pPr>
        <w:widowControl/>
        <w:shd w:val="clear" w:color="auto" w:fill="FFFFFF"/>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地址：内蒙古呼和浩特市赛罕区呼伦南路73号</w:t>
      </w:r>
    </w:p>
    <w:p>
      <w:pPr>
        <w:widowControl/>
        <w:shd w:val="clear" w:color="auto" w:fill="FFFFFF"/>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联系人：</w:t>
      </w:r>
      <w:r>
        <w:rPr>
          <w:rFonts w:hint="eastAsia" w:ascii="宋体" w:hAnsi="宋体" w:cs="宋体"/>
          <w:kern w:val="0"/>
          <w:sz w:val="24"/>
          <w:highlight w:val="none"/>
          <w:lang w:eastAsia="zh-CN"/>
        </w:rPr>
        <w:t>张圣华</w:t>
      </w:r>
    </w:p>
    <w:p>
      <w:pPr>
        <w:widowControl/>
        <w:shd w:val="clear" w:color="auto" w:fill="FFFFFF"/>
        <w:spacing w:line="360" w:lineRule="auto"/>
        <w:ind w:firstLine="480" w:firstLineChars="200"/>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联系电话：</w:t>
      </w:r>
      <w:r>
        <w:rPr>
          <w:rFonts w:hint="eastAsia" w:ascii="宋体" w:hAnsi="宋体" w:cs="宋体"/>
          <w:kern w:val="0"/>
          <w:sz w:val="24"/>
          <w:highlight w:val="none"/>
          <w:lang w:eastAsia="zh-CN"/>
        </w:rPr>
        <w:t>0471-</w:t>
      </w:r>
      <w:r>
        <w:rPr>
          <w:rFonts w:hint="eastAsia" w:ascii="宋体" w:hAnsi="宋体" w:cs="宋体"/>
          <w:kern w:val="0"/>
          <w:sz w:val="24"/>
          <w:highlight w:val="none"/>
          <w:lang w:val="en-US" w:eastAsia="zh-CN"/>
        </w:rPr>
        <w:t>3593568</w:t>
      </w:r>
    </w:p>
    <w:p>
      <w:pPr>
        <w:widowControl/>
        <w:shd w:val="clear" w:color="auto" w:fill="FFFFFF"/>
        <w:spacing w:line="360" w:lineRule="auto"/>
        <w:ind w:firstLine="240" w:firstLineChars="100"/>
        <w:jc w:val="left"/>
        <w:rPr>
          <w:rFonts w:hint="eastAsia" w:ascii="宋体" w:hAnsi="宋体" w:cs="宋体"/>
          <w:sz w:val="24"/>
          <w:szCs w:val="24"/>
          <w:highlight w:val="yellow"/>
        </w:rPr>
      </w:pPr>
    </w:p>
    <w:p>
      <w:pPr>
        <w:widowControl/>
        <w:shd w:val="clear" w:color="auto" w:fill="FFFFFF"/>
        <w:spacing w:line="360" w:lineRule="auto"/>
        <w:ind w:firstLine="240" w:firstLineChars="100"/>
        <w:jc w:val="left"/>
        <w:rPr>
          <w:rFonts w:hint="eastAsia" w:ascii="宋体" w:hAnsi="宋体" w:eastAsia="宋体" w:cs="宋体"/>
          <w:kern w:val="0"/>
          <w:sz w:val="24"/>
          <w:highlight w:val="none"/>
          <w:lang w:eastAsia="zh-CN"/>
        </w:rPr>
      </w:pPr>
    </w:p>
    <w:p>
      <w:pPr>
        <w:snapToGrid w:val="0"/>
        <w:spacing w:line="360" w:lineRule="auto"/>
        <w:ind w:firstLine="5760" w:firstLineChars="2400"/>
        <w:rPr>
          <w:rFonts w:hint="eastAsia" w:ascii="宋体" w:hAnsi="宋体" w:cs="宋体"/>
          <w:sz w:val="24"/>
          <w:szCs w:val="24"/>
          <w:highlight w:val="none"/>
        </w:rPr>
      </w:pPr>
    </w:p>
    <w:p>
      <w:pPr>
        <w:ind w:firstLine="480" w:firstLineChars="200"/>
        <w:rPr>
          <w:rFonts w:hint="eastAsia"/>
        </w:rPr>
      </w:pPr>
      <w:r>
        <w:rPr>
          <w:rFonts w:hint="eastAsia" w:ascii="宋体" w:hAnsi="宋体" w:cs="宋体"/>
          <w:sz w:val="24"/>
          <w:szCs w:val="24"/>
          <w:highlight w:val="none"/>
        </w:rPr>
        <w:br w:type="page"/>
      </w:r>
    </w:p>
    <w:p>
      <w:pPr>
        <w:pStyle w:val="4"/>
        <w:numPr>
          <w:ilvl w:val="0"/>
          <w:numId w:val="0"/>
        </w:numPr>
        <w:spacing w:before="0" w:after="0" w:line="480" w:lineRule="exact"/>
        <w:jc w:val="center"/>
        <w:outlineLvl w:val="0"/>
        <w:rPr>
          <w:rFonts w:hint="eastAsia" w:ascii="宋体" w:hAnsi="宋体" w:cs="宋体"/>
          <w:highlight w:val="none"/>
        </w:rPr>
      </w:pPr>
      <w:bookmarkStart w:id="28" w:name="_Toc511641658"/>
      <w:bookmarkStart w:id="29" w:name="_Toc1310602581"/>
      <w:bookmarkStart w:id="30" w:name="_Toc470496183"/>
      <w:r>
        <w:rPr>
          <w:rFonts w:hint="eastAsia" w:ascii="宋体" w:hAnsi="宋体" w:cs="宋体"/>
          <w:highlight w:val="none"/>
        </w:rPr>
        <w:t>第二章  磋商供应商须知</w:t>
      </w:r>
      <w:bookmarkEnd w:id="28"/>
      <w:bookmarkEnd w:id="29"/>
      <w:bookmarkEnd w:id="30"/>
    </w:p>
    <w:p>
      <w:pPr>
        <w:pStyle w:val="4"/>
        <w:numPr>
          <w:ilvl w:val="0"/>
          <w:numId w:val="0"/>
        </w:numPr>
        <w:spacing w:before="0" w:after="0" w:line="480" w:lineRule="exact"/>
        <w:jc w:val="both"/>
        <w:outlineLvl w:val="9"/>
        <w:rPr>
          <w:rFonts w:hint="eastAsia" w:ascii="宋体" w:hAnsi="宋体" w:cs="宋体"/>
          <w:sz w:val="32"/>
          <w:szCs w:val="32"/>
          <w:highlight w:val="none"/>
        </w:rPr>
      </w:pPr>
      <w:bookmarkStart w:id="31" w:name="_Toc380479086"/>
    </w:p>
    <w:p>
      <w:pPr>
        <w:pStyle w:val="4"/>
        <w:numPr>
          <w:ilvl w:val="0"/>
          <w:numId w:val="0"/>
        </w:numPr>
        <w:spacing w:before="0" w:after="0" w:line="480" w:lineRule="exact"/>
        <w:ind w:left="432"/>
        <w:outlineLvl w:val="9"/>
        <w:rPr>
          <w:rFonts w:hint="eastAsia" w:ascii="宋体" w:hAnsi="宋体" w:cs="宋体"/>
          <w:sz w:val="32"/>
          <w:szCs w:val="32"/>
          <w:highlight w:val="none"/>
        </w:rPr>
      </w:pPr>
    </w:p>
    <w:p>
      <w:pPr>
        <w:pStyle w:val="4"/>
        <w:numPr>
          <w:ilvl w:val="0"/>
          <w:numId w:val="0"/>
        </w:numPr>
        <w:spacing w:before="0" w:after="0" w:line="480" w:lineRule="exact"/>
        <w:ind w:left="432"/>
        <w:outlineLvl w:val="9"/>
        <w:rPr>
          <w:rFonts w:hint="eastAsia" w:ascii="宋体" w:hAnsi="宋体" w:cs="宋体"/>
          <w:sz w:val="32"/>
          <w:szCs w:val="32"/>
          <w:highlight w:val="none"/>
        </w:rPr>
      </w:pPr>
    </w:p>
    <w:p>
      <w:pPr>
        <w:pStyle w:val="4"/>
        <w:numPr>
          <w:ilvl w:val="0"/>
          <w:numId w:val="0"/>
        </w:numPr>
        <w:spacing w:before="0" w:after="0" w:line="480" w:lineRule="exact"/>
        <w:ind w:left="432"/>
        <w:outlineLvl w:val="9"/>
        <w:rPr>
          <w:rFonts w:hint="eastAsia" w:ascii="宋体" w:hAnsi="宋体" w:cs="宋体"/>
          <w:sz w:val="32"/>
          <w:szCs w:val="32"/>
          <w:highlight w:val="none"/>
        </w:rPr>
      </w:pPr>
    </w:p>
    <w:p>
      <w:pPr>
        <w:pStyle w:val="4"/>
        <w:numPr>
          <w:ilvl w:val="0"/>
          <w:numId w:val="0"/>
        </w:numPr>
        <w:spacing w:before="0" w:after="0" w:line="480" w:lineRule="exact"/>
        <w:ind w:left="432"/>
        <w:outlineLvl w:val="9"/>
        <w:rPr>
          <w:rFonts w:hint="eastAsia" w:ascii="宋体" w:hAnsi="宋体" w:cs="宋体"/>
          <w:sz w:val="32"/>
          <w:szCs w:val="32"/>
          <w:highlight w:val="none"/>
        </w:rPr>
      </w:pPr>
    </w:p>
    <w:p>
      <w:pPr>
        <w:pStyle w:val="4"/>
        <w:numPr>
          <w:ilvl w:val="0"/>
          <w:numId w:val="0"/>
        </w:numPr>
        <w:spacing w:before="0" w:after="0" w:line="480" w:lineRule="exact"/>
        <w:ind w:left="432"/>
        <w:outlineLvl w:val="9"/>
        <w:rPr>
          <w:rFonts w:hint="eastAsia" w:ascii="宋体" w:hAnsi="宋体" w:cs="宋体"/>
          <w:sz w:val="32"/>
          <w:szCs w:val="32"/>
          <w:highlight w:val="none"/>
        </w:rPr>
      </w:pPr>
    </w:p>
    <w:p>
      <w:pPr>
        <w:pStyle w:val="4"/>
        <w:numPr>
          <w:ilvl w:val="0"/>
          <w:numId w:val="0"/>
        </w:numPr>
        <w:spacing w:before="0" w:after="0" w:line="480" w:lineRule="exact"/>
        <w:ind w:left="432"/>
        <w:outlineLvl w:val="9"/>
        <w:rPr>
          <w:rFonts w:hint="eastAsia" w:ascii="宋体" w:hAnsi="宋体" w:cs="宋体"/>
          <w:sz w:val="32"/>
          <w:szCs w:val="32"/>
          <w:highlight w:val="none"/>
        </w:rPr>
      </w:pPr>
    </w:p>
    <w:p>
      <w:pPr>
        <w:pStyle w:val="4"/>
        <w:numPr>
          <w:ilvl w:val="0"/>
          <w:numId w:val="0"/>
        </w:numPr>
        <w:spacing w:before="0" w:after="0" w:line="480" w:lineRule="exact"/>
        <w:ind w:left="432"/>
        <w:outlineLvl w:val="9"/>
        <w:rPr>
          <w:rFonts w:hint="eastAsia" w:ascii="宋体" w:hAnsi="宋体" w:cs="宋体"/>
          <w:sz w:val="32"/>
          <w:szCs w:val="32"/>
          <w:highlight w:val="none"/>
        </w:rPr>
      </w:pPr>
    </w:p>
    <w:p>
      <w:pPr>
        <w:pStyle w:val="4"/>
        <w:numPr>
          <w:ilvl w:val="0"/>
          <w:numId w:val="0"/>
        </w:numPr>
        <w:spacing w:before="0" w:after="0" w:line="480" w:lineRule="exact"/>
        <w:ind w:left="432"/>
        <w:outlineLvl w:val="9"/>
        <w:rPr>
          <w:rFonts w:hint="eastAsia" w:ascii="宋体" w:hAnsi="宋体" w:cs="宋体"/>
          <w:sz w:val="32"/>
          <w:szCs w:val="32"/>
          <w:highlight w:val="none"/>
        </w:rPr>
      </w:pPr>
    </w:p>
    <w:p>
      <w:pPr>
        <w:pStyle w:val="4"/>
        <w:numPr>
          <w:ilvl w:val="0"/>
          <w:numId w:val="0"/>
        </w:numPr>
        <w:spacing w:before="0" w:after="0" w:line="480" w:lineRule="exact"/>
        <w:ind w:left="432"/>
        <w:outlineLvl w:val="9"/>
        <w:rPr>
          <w:rFonts w:hint="eastAsia" w:ascii="宋体" w:hAnsi="宋体" w:cs="宋体"/>
          <w:sz w:val="32"/>
          <w:szCs w:val="32"/>
          <w:highlight w:val="none"/>
        </w:rPr>
      </w:pPr>
    </w:p>
    <w:p>
      <w:pPr>
        <w:pStyle w:val="4"/>
        <w:numPr>
          <w:ilvl w:val="0"/>
          <w:numId w:val="0"/>
        </w:numPr>
        <w:snapToGrid w:val="0"/>
        <w:spacing w:before="0" w:after="0" w:line="240" w:lineRule="auto"/>
        <w:ind w:left="432"/>
        <w:outlineLvl w:val="9"/>
        <w:rPr>
          <w:rFonts w:hint="eastAsia" w:ascii="宋体" w:hAnsi="宋体" w:cs="宋体"/>
          <w:sz w:val="32"/>
          <w:szCs w:val="32"/>
          <w:highlight w:val="none"/>
        </w:rPr>
      </w:pPr>
    </w:p>
    <w:p>
      <w:pPr>
        <w:pStyle w:val="4"/>
        <w:numPr>
          <w:ilvl w:val="0"/>
          <w:numId w:val="0"/>
        </w:numPr>
        <w:snapToGrid w:val="0"/>
        <w:spacing w:before="0" w:after="0" w:line="240" w:lineRule="auto"/>
        <w:ind w:left="432"/>
        <w:outlineLvl w:val="9"/>
        <w:rPr>
          <w:rFonts w:hint="eastAsia" w:ascii="宋体" w:hAnsi="宋体" w:cs="宋体"/>
          <w:sz w:val="32"/>
          <w:szCs w:val="32"/>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snapToGrid w:val="0"/>
        <w:rPr>
          <w:rFonts w:hint="eastAsia" w:ascii="宋体" w:hAnsi="宋体" w:cs="宋体"/>
          <w:highlight w:val="none"/>
        </w:rPr>
      </w:pPr>
    </w:p>
    <w:p>
      <w:pPr>
        <w:pStyle w:val="4"/>
        <w:numPr>
          <w:ilvl w:val="0"/>
          <w:numId w:val="0"/>
        </w:numPr>
        <w:snapToGrid w:val="0"/>
        <w:spacing w:before="0" w:after="0" w:line="240" w:lineRule="auto"/>
        <w:ind w:left="432"/>
        <w:outlineLvl w:val="9"/>
        <w:rPr>
          <w:rFonts w:hint="eastAsia" w:ascii="宋体" w:hAnsi="宋体" w:cs="宋体"/>
          <w:sz w:val="32"/>
          <w:szCs w:val="32"/>
          <w:highlight w:val="none"/>
        </w:rPr>
      </w:pPr>
    </w:p>
    <w:p>
      <w:pPr>
        <w:rPr>
          <w:rFonts w:hint="eastAsia" w:ascii="宋体" w:hAnsi="宋体" w:cs="宋体"/>
          <w:highlight w:val="none"/>
        </w:rPr>
      </w:pPr>
    </w:p>
    <w:p>
      <w:pPr>
        <w:rPr>
          <w:rFonts w:hint="eastAsia" w:ascii="宋体" w:hAnsi="宋体" w:cs="宋体"/>
          <w:highlight w:val="none"/>
        </w:rPr>
      </w:pPr>
    </w:p>
    <w:p>
      <w:pPr>
        <w:pStyle w:val="19"/>
        <w:outlineLvl w:val="9"/>
        <w:rPr>
          <w:rFonts w:hint="eastAsia" w:ascii="宋体" w:hAnsi="宋体" w:eastAsia="宋体" w:cs="宋体"/>
          <w:highlight w:val="none"/>
        </w:rPr>
      </w:pPr>
    </w:p>
    <w:p>
      <w:pPr>
        <w:pStyle w:val="20"/>
        <w:rPr>
          <w:rFonts w:hint="eastAsia" w:ascii="宋体" w:hAnsi="宋体" w:eastAsia="宋体" w:cs="宋体"/>
          <w:highlight w:val="none"/>
        </w:rPr>
      </w:pPr>
    </w:p>
    <w:p>
      <w:pPr>
        <w:rPr>
          <w:rFonts w:hint="eastAsia" w:ascii="宋体" w:hAnsi="宋体" w:cs="宋体"/>
          <w:highlight w:val="none"/>
        </w:rPr>
      </w:pPr>
    </w:p>
    <w:p>
      <w:pPr>
        <w:pStyle w:val="15"/>
        <w:rPr>
          <w:rFonts w:hint="eastAsia" w:ascii="宋体" w:hAnsi="宋体" w:cs="宋体"/>
          <w:highlight w:val="none"/>
        </w:rPr>
      </w:pPr>
    </w:p>
    <w:p>
      <w:pPr>
        <w:pStyle w:val="15"/>
        <w:rPr>
          <w:rFonts w:hint="eastAsia" w:ascii="宋体" w:hAnsi="宋体" w:cs="宋体"/>
          <w:highlight w:val="none"/>
        </w:rPr>
      </w:pPr>
    </w:p>
    <w:p>
      <w:pPr>
        <w:pStyle w:val="15"/>
        <w:rPr>
          <w:rFonts w:hint="eastAsia" w:ascii="宋体" w:hAnsi="宋体" w:cs="宋体"/>
          <w:highlight w:val="none"/>
        </w:rPr>
      </w:pPr>
    </w:p>
    <w:p>
      <w:pPr>
        <w:pStyle w:val="15"/>
        <w:rPr>
          <w:rFonts w:hint="eastAsia" w:ascii="宋体" w:hAnsi="宋体" w:cs="宋体"/>
          <w:highlight w:val="none"/>
        </w:rPr>
      </w:pPr>
    </w:p>
    <w:p>
      <w:pPr>
        <w:pStyle w:val="15"/>
        <w:rPr>
          <w:rFonts w:hint="eastAsia" w:ascii="宋体" w:hAnsi="宋体" w:cs="宋体"/>
          <w:highlight w:val="none"/>
        </w:rPr>
      </w:pPr>
    </w:p>
    <w:p>
      <w:pPr>
        <w:pStyle w:val="15"/>
        <w:rPr>
          <w:rFonts w:hint="eastAsia" w:ascii="宋体" w:hAnsi="宋体" w:cs="宋体"/>
          <w:highlight w:val="none"/>
        </w:rPr>
      </w:pPr>
    </w:p>
    <w:p>
      <w:pPr>
        <w:pStyle w:val="15"/>
        <w:rPr>
          <w:rFonts w:hint="eastAsia" w:ascii="宋体" w:hAnsi="宋体" w:cs="宋体"/>
          <w:highlight w:val="none"/>
        </w:rPr>
      </w:pPr>
    </w:p>
    <w:p>
      <w:pPr>
        <w:pStyle w:val="4"/>
        <w:numPr>
          <w:ilvl w:val="0"/>
          <w:numId w:val="0"/>
        </w:numPr>
        <w:spacing w:before="0" w:after="0" w:line="480" w:lineRule="exact"/>
        <w:ind w:firstLine="642" w:firstLineChars="200"/>
        <w:outlineLvl w:val="1"/>
        <w:rPr>
          <w:rFonts w:hint="eastAsia" w:ascii="宋体" w:hAnsi="宋体" w:cs="宋体"/>
          <w:b w:val="0"/>
          <w:sz w:val="32"/>
          <w:szCs w:val="32"/>
          <w:highlight w:val="none"/>
        </w:rPr>
      </w:pPr>
      <w:bookmarkStart w:id="32" w:name="_Toc679489365"/>
      <w:bookmarkStart w:id="33" w:name="_Toc1894186251"/>
      <w:r>
        <w:rPr>
          <w:rFonts w:hint="eastAsia" w:ascii="宋体" w:hAnsi="宋体" w:cs="宋体"/>
          <w:sz w:val="32"/>
          <w:szCs w:val="32"/>
          <w:highlight w:val="none"/>
        </w:rPr>
        <w:t>磋商供应商须知前附表</w:t>
      </w:r>
      <w:bookmarkEnd w:id="31"/>
      <w:bookmarkEnd w:id="32"/>
      <w:bookmarkEnd w:id="33"/>
    </w:p>
    <w:p>
      <w:pPr>
        <w:snapToGrid w:val="0"/>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w:t>
      </w:r>
    </w:p>
    <w:p>
      <w:pPr>
        <w:snapToGrid w:val="0"/>
        <w:ind w:firstLine="480" w:firstLineChars="200"/>
        <w:rPr>
          <w:rFonts w:hint="eastAsia" w:ascii="宋体" w:hAnsi="宋体" w:cs="宋体"/>
          <w:sz w:val="24"/>
          <w:szCs w:val="24"/>
          <w:highlight w:val="none"/>
        </w:rPr>
      </w:pPr>
      <w:r>
        <w:rPr>
          <w:rFonts w:hint="eastAsia" w:ascii="宋体" w:hAnsi="宋体" w:cs="宋体"/>
          <w:sz w:val="24"/>
          <w:szCs w:val="24"/>
          <w:highlight w:val="none"/>
        </w:rPr>
        <w:t>本表是关于要采购货物或服务的具体资料，是对磋商供应商须知的具体补充和修改，如有矛盾，应以本表为准。</w:t>
      </w:r>
    </w:p>
    <w:tbl>
      <w:tblPr>
        <w:tblStyle w:val="17"/>
        <w:tblW w:w="9679"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89"/>
        <w:gridCol w:w="81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trPr>
        <w:tc>
          <w:tcPr>
            <w:tcW w:w="1489" w:type="dxa"/>
            <w:noWrap w:val="0"/>
            <w:vAlign w:val="center"/>
          </w:tcPr>
          <w:p>
            <w:pPr>
              <w:spacing w:line="480" w:lineRule="exact"/>
              <w:ind w:left="1081" w:leftChars="-13" w:hanging="1108"/>
              <w:jc w:val="center"/>
              <w:rPr>
                <w:rFonts w:hint="eastAsia" w:ascii="宋体" w:hAnsi="宋体" w:cs="宋体"/>
                <w:sz w:val="24"/>
                <w:szCs w:val="24"/>
                <w:highlight w:val="none"/>
              </w:rPr>
            </w:pPr>
            <w:r>
              <w:rPr>
                <w:rFonts w:hint="eastAsia" w:ascii="宋体" w:hAnsi="宋体" w:cs="宋体"/>
                <w:sz w:val="24"/>
                <w:szCs w:val="24"/>
                <w:highlight w:val="none"/>
              </w:rPr>
              <w:t>条款号</w:t>
            </w:r>
          </w:p>
        </w:tc>
        <w:tc>
          <w:tcPr>
            <w:tcW w:w="8190" w:type="dxa"/>
            <w:noWrap w:val="0"/>
            <w:vAlign w:val="center"/>
          </w:tcPr>
          <w:p>
            <w:pPr>
              <w:spacing w:line="480" w:lineRule="exact"/>
              <w:ind w:left="1080" w:hanging="1080"/>
              <w:jc w:val="center"/>
              <w:rPr>
                <w:rFonts w:hint="eastAsia" w:ascii="宋体" w:hAnsi="宋体" w:cs="宋体"/>
                <w:sz w:val="24"/>
                <w:szCs w:val="24"/>
                <w:highlight w:val="none"/>
              </w:rPr>
            </w:pPr>
            <w:r>
              <w:rPr>
                <w:rFonts w:hint="eastAsia" w:ascii="宋体" w:hAnsi="宋体" w:cs="宋体"/>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8"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1.1</w:t>
            </w:r>
          </w:p>
        </w:tc>
        <w:tc>
          <w:tcPr>
            <w:tcW w:w="8190" w:type="dxa"/>
            <w:noWrap w:val="0"/>
            <w:vAlign w:val="center"/>
          </w:tcPr>
          <w:p>
            <w:pPr>
              <w:spacing w:line="240" w:lineRule="atLeast"/>
              <w:ind w:firstLine="480" w:firstLineChars="200"/>
              <w:rPr>
                <w:rFonts w:hint="eastAsia" w:ascii="宋体" w:hAnsi="宋体" w:cs="宋体"/>
                <w:sz w:val="24"/>
                <w:szCs w:val="24"/>
                <w:highlight w:val="none"/>
              </w:rPr>
            </w:pPr>
            <w:r>
              <w:rPr>
                <w:rFonts w:hint="eastAsia" w:ascii="宋体" w:hAnsi="宋体" w:cs="宋体"/>
                <w:sz w:val="24"/>
                <w:szCs w:val="24"/>
                <w:highlight w:val="none"/>
              </w:rPr>
              <w:t>采购单位名称：</w:t>
            </w:r>
            <w:r>
              <w:rPr>
                <w:rFonts w:hint="eastAsia" w:ascii="宋体" w:hAnsi="宋体" w:cs="宋体"/>
                <w:sz w:val="24"/>
                <w:szCs w:val="24"/>
                <w:highlight w:val="none"/>
                <w:lang w:eastAsia="zh-CN"/>
              </w:rPr>
              <w:t>内蒙古自治区通信管理局</w:t>
            </w:r>
            <w:r>
              <w:rPr>
                <w:rFonts w:hint="eastAsia" w:ascii="宋体" w:hAnsi="宋体" w:cs="宋体"/>
                <w:sz w:val="24"/>
                <w:szCs w:val="24"/>
                <w:highlight w:val="none"/>
              </w:rPr>
              <w:t xml:space="preserve"> </w:t>
            </w:r>
          </w:p>
          <w:p>
            <w:pPr>
              <w:spacing w:line="240" w:lineRule="atLeast"/>
              <w:ind w:firstLine="480" w:firstLineChars="200"/>
              <w:rPr>
                <w:rFonts w:hint="eastAsia" w:ascii="宋体" w:hAnsi="宋体" w:cs="宋体"/>
                <w:sz w:val="24"/>
                <w:szCs w:val="24"/>
                <w:highlight w:val="none"/>
              </w:rPr>
            </w:pPr>
            <w:r>
              <w:rPr>
                <w:rFonts w:hint="eastAsia" w:ascii="宋体" w:hAnsi="宋体" w:cs="宋体"/>
                <w:sz w:val="24"/>
                <w:szCs w:val="24"/>
                <w:highlight w:val="none"/>
              </w:rPr>
              <w:t>地    址：内蒙古呼和浩特市赛罕区呼伦南路73号</w:t>
            </w:r>
          </w:p>
          <w:p>
            <w:pPr>
              <w:spacing w:line="240" w:lineRule="atLeas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联 系 人：</w:t>
            </w:r>
            <w:r>
              <w:rPr>
                <w:rFonts w:hint="eastAsia" w:ascii="宋体" w:hAnsi="宋体" w:cs="宋体"/>
                <w:kern w:val="0"/>
                <w:sz w:val="24"/>
                <w:highlight w:val="none"/>
                <w:lang w:eastAsia="zh-CN"/>
              </w:rPr>
              <w:t>张圣华</w:t>
            </w:r>
          </w:p>
          <w:p>
            <w:pPr>
              <w:spacing w:line="240" w:lineRule="atLeast"/>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联系电话：</w:t>
            </w:r>
            <w:r>
              <w:rPr>
                <w:rFonts w:hint="eastAsia" w:ascii="宋体" w:hAnsi="宋体" w:cs="宋体"/>
                <w:kern w:val="0"/>
                <w:sz w:val="24"/>
                <w:highlight w:val="none"/>
                <w:lang w:eastAsia="zh-CN"/>
              </w:rPr>
              <w:t>0471-</w:t>
            </w:r>
            <w:r>
              <w:rPr>
                <w:rFonts w:hint="eastAsia" w:ascii="宋体" w:hAnsi="宋体" w:cs="宋体"/>
                <w:kern w:val="0"/>
                <w:sz w:val="24"/>
                <w:highlight w:val="none"/>
                <w:lang w:val="en-US" w:eastAsia="zh-CN"/>
              </w:rPr>
              <w:t>3593568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240" w:lineRule="atLeast"/>
              <w:jc w:val="right"/>
              <w:rPr>
                <w:rFonts w:hint="eastAsia" w:ascii="宋体" w:hAnsi="宋体" w:cs="宋体"/>
                <w:sz w:val="24"/>
                <w:szCs w:val="24"/>
                <w:highlight w:val="none"/>
              </w:rPr>
            </w:pPr>
            <w:r>
              <w:rPr>
                <w:rFonts w:hint="eastAsia" w:ascii="宋体" w:hAnsi="宋体" w:cs="宋体"/>
                <w:sz w:val="24"/>
                <w:szCs w:val="24"/>
                <w:highlight w:val="none"/>
              </w:rPr>
              <w:t>2.1（4）</w:t>
            </w:r>
          </w:p>
        </w:tc>
        <w:tc>
          <w:tcPr>
            <w:tcW w:w="8190" w:type="dxa"/>
            <w:noWrap w:val="0"/>
            <w:vAlign w:val="center"/>
          </w:tcPr>
          <w:p>
            <w:pPr>
              <w:spacing w:line="240" w:lineRule="atLeast"/>
              <w:rPr>
                <w:rFonts w:hint="eastAsia" w:ascii="宋体" w:hAnsi="宋体" w:cs="宋体"/>
                <w:sz w:val="24"/>
                <w:szCs w:val="24"/>
                <w:highlight w:val="none"/>
              </w:rPr>
            </w:pPr>
            <w:r>
              <w:rPr>
                <w:rFonts w:hint="eastAsia" w:ascii="宋体" w:hAnsi="宋体" w:cs="宋体"/>
                <w:sz w:val="24"/>
                <w:szCs w:val="24"/>
                <w:highlight w:val="none"/>
              </w:rPr>
              <w:t>合格供应商资格条件其他要求：详见竞争性磋商招标公告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2.1（5）</w:t>
            </w:r>
          </w:p>
        </w:tc>
        <w:tc>
          <w:tcPr>
            <w:tcW w:w="8190" w:type="dxa"/>
            <w:noWrap w:val="0"/>
            <w:vAlign w:val="center"/>
          </w:tcPr>
          <w:p>
            <w:pPr>
              <w:spacing w:line="480" w:lineRule="exact"/>
              <w:rPr>
                <w:rFonts w:hint="eastAsia" w:ascii="宋体" w:hAnsi="宋体" w:cs="宋体"/>
                <w:sz w:val="24"/>
                <w:szCs w:val="24"/>
                <w:highlight w:val="none"/>
                <w:u w:val="single"/>
              </w:rPr>
            </w:pPr>
            <w:r>
              <w:rPr>
                <w:rFonts w:hint="eastAsia" w:ascii="宋体" w:hAnsi="宋体" w:cs="宋体"/>
                <w:sz w:val="24"/>
                <w:szCs w:val="24"/>
                <w:highlight w:val="none"/>
              </w:rPr>
              <w:t>是否允许采购进口产品：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否</w:t>
            </w:r>
            <w:r>
              <w:rPr>
                <w:rFonts w:hint="eastAsia" w:ascii="宋体" w:hAnsi="宋体" w:cs="宋体"/>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2.1（6）</w:t>
            </w:r>
          </w:p>
        </w:tc>
        <w:tc>
          <w:tcPr>
            <w:tcW w:w="8190" w:type="dxa"/>
            <w:noWrap w:val="0"/>
            <w:vAlign w:val="center"/>
          </w:tcPr>
          <w:p>
            <w:pPr>
              <w:spacing w:line="480" w:lineRule="exact"/>
              <w:rPr>
                <w:rFonts w:hint="eastAsia" w:ascii="宋体" w:hAnsi="宋体" w:cs="宋体"/>
                <w:sz w:val="24"/>
                <w:szCs w:val="24"/>
                <w:highlight w:val="none"/>
                <w:u w:val="single"/>
              </w:rPr>
            </w:pPr>
            <w:r>
              <w:rPr>
                <w:rFonts w:hint="eastAsia" w:ascii="宋体" w:hAnsi="宋体" w:cs="宋体"/>
                <w:sz w:val="24"/>
                <w:szCs w:val="24"/>
                <w:highlight w:val="none"/>
              </w:rPr>
              <w:t>是否专门面向中小企业采购：</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否</w:t>
            </w:r>
            <w:r>
              <w:rPr>
                <w:rFonts w:hint="eastAsia" w:ascii="宋体" w:hAnsi="宋体" w:cs="宋体"/>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2.1（7）</w:t>
            </w:r>
          </w:p>
        </w:tc>
        <w:tc>
          <w:tcPr>
            <w:tcW w:w="8190" w:type="dxa"/>
            <w:noWrap w:val="0"/>
            <w:vAlign w:val="center"/>
          </w:tcPr>
          <w:p>
            <w:pPr>
              <w:spacing w:line="480" w:lineRule="exact"/>
              <w:rPr>
                <w:rFonts w:hint="default" w:ascii="宋体" w:hAnsi="宋体" w:eastAsia="宋体" w:cs="宋体"/>
                <w:sz w:val="24"/>
                <w:szCs w:val="24"/>
                <w:highlight w:val="none"/>
                <w:u w:val="single"/>
                <w:lang w:val="en-US" w:eastAsia="zh-CN"/>
              </w:rPr>
            </w:pPr>
            <w:r>
              <w:rPr>
                <w:rFonts w:hint="eastAsia" w:ascii="宋体" w:hAnsi="宋体" w:cs="宋体"/>
                <w:i w:val="0"/>
                <w:iCs/>
                <w:sz w:val="24"/>
                <w:highlight w:val="none"/>
              </w:rPr>
              <w:t>（标的名称）</w:t>
            </w:r>
            <w:r>
              <w:rPr>
                <w:rFonts w:hint="eastAsia" w:ascii="宋体" w:hAnsi="宋体" w:cs="宋体"/>
                <w:iCs/>
                <w:sz w:val="24"/>
                <w:highlight w:val="none"/>
              </w:rPr>
              <w:t>所属行业：</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培训服务业</w:t>
            </w:r>
            <w:r>
              <w:rPr>
                <w:rFonts w:hint="eastAsia" w:ascii="宋体" w:hAnsi="宋体" w:cs="宋体"/>
                <w:sz w:val="24"/>
                <w:highlight w:val="none"/>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2.1（8）</w:t>
            </w:r>
          </w:p>
        </w:tc>
        <w:tc>
          <w:tcPr>
            <w:tcW w:w="8190" w:type="dxa"/>
            <w:noWrap w:val="0"/>
            <w:vAlign w:val="center"/>
          </w:tcPr>
          <w:p>
            <w:pPr>
              <w:spacing w:line="240" w:lineRule="atLeast"/>
              <w:rPr>
                <w:rFonts w:hint="eastAsia" w:ascii="宋体" w:hAnsi="宋体" w:cs="宋体"/>
                <w:sz w:val="24"/>
                <w:szCs w:val="24"/>
                <w:highlight w:val="none"/>
                <w:u w:val="single"/>
              </w:rPr>
            </w:pPr>
            <w:r>
              <w:rPr>
                <w:rFonts w:hint="eastAsia" w:ascii="宋体" w:hAnsi="宋体" w:cs="宋体"/>
                <w:sz w:val="24"/>
                <w:highlight w:val="none"/>
              </w:rPr>
              <w:t>是否为本项目面向中小企业采购预留份额：</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否</w:t>
            </w:r>
            <w:r>
              <w:rPr>
                <w:rFonts w:hint="eastAsia" w:ascii="宋体" w:hAnsi="宋体" w:cs="宋体"/>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2.2</w:t>
            </w:r>
          </w:p>
        </w:tc>
        <w:tc>
          <w:tcPr>
            <w:tcW w:w="8190" w:type="dxa"/>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是否允许联合体参加磋商：</w:t>
            </w:r>
            <w:r>
              <w:rPr>
                <w:rFonts w:hint="eastAsia" w:ascii="宋体" w:hAnsi="宋体" w:cs="宋体"/>
                <w:sz w:val="24"/>
                <w:highlight w:val="none"/>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rPr>
              <w:t>2.2（8）</w:t>
            </w:r>
          </w:p>
        </w:tc>
        <w:tc>
          <w:tcPr>
            <w:tcW w:w="8190" w:type="dxa"/>
            <w:noWrap w:val="0"/>
            <w:vAlign w:val="center"/>
          </w:tcPr>
          <w:p>
            <w:pPr>
              <w:spacing w:line="480" w:lineRule="exact"/>
              <w:rPr>
                <w:rFonts w:ascii="宋体" w:hAnsi="宋体" w:cs="宋体"/>
                <w:sz w:val="24"/>
                <w:szCs w:val="24"/>
                <w:highlight w:val="none"/>
              </w:rPr>
            </w:pPr>
            <w:r>
              <w:rPr>
                <w:rFonts w:hint="eastAsia" w:ascii="宋体" w:hAnsi="宋体" w:cs="宋体"/>
                <w:sz w:val="24"/>
                <w:szCs w:val="24"/>
                <w:highlight w:val="none"/>
              </w:rPr>
              <w:t>对联合体的其他资格要求：本项目不允许联合体投标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1080" w:leftChars="257" w:hanging="54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5.1</w:t>
            </w:r>
          </w:p>
        </w:tc>
        <w:tc>
          <w:tcPr>
            <w:tcW w:w="8190" w:type="dxa"/>
            <w:noWrap w:val="0"/>
            <w:vAlign w:val="center"/>
          </w:tcPr>
          <w:p>
            <w:pPr>
              <w:spacing w:line="480" w:lineRule="exact"/>
              <w:rPr>
                <w:rFonts w:ascii="宋体" w:hAnsi="宋体" w:cs="宋体"/>
                <w:b/>
                <w:sz w:val="24"/>
                <w:szCs w:val="24"/>
                <w:highlight w:val="none"/>
              </w:rPr>
            </w:pPr>
            <w:r>
              <w:rPr>
                <w:rFonts w:hint="eastAsia" w:ascii="宋体" w:hAnsi="宋体" w:cs="宋体"/>
                <w:sz w:val="24"/>
                <w:szCs w:val="24"/>
                <w:highlight w:val="none"/>
              </w:rPr>
              <w:t>采购需求响应文件内容要求： 详见第四章：采购需求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6" w:hRule="atLeast"/>
        </w:trPr>
        <w:tc>
          <w:tcPr>
            <w:tcW w:w="1489" w:type="dxa"/>
            <w:noWrap w:val="0"/>
            <w:vAlign w:val="center"/>
          </w:tcPr>
          <w:p>
            <w:pPr>
              <w:spacing w:line="480" w:lineRule="exact"/>
              <w:ind w:left="1080" w:leftChars="257" w:hanging="54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5.1</w:t>
            </w:r>
          </w:p>
        </w:tc>
        <w:tc>
          <w:tcPr>
            <w:tcW w:w="8190" w:type="dxa"/>
            <w:noWrap w:val="0"/>
            <w:vAlign w:val="center"/>
          </w:tcPr>
          <w:p>
            <w:pPr>
              <w:widowControl/>
              <w:kinsoku w:val="0"/>
              <w:autoSpaceDE w:val="0"/>
              <w:autoSpaceDN w:val="0"/>
              <w:adjustRightInd w:val="0"/>
              <w:snapToGrid w:val="0"/>
              <w:spacing w:line="240" w:lineRule="auto"/>
              <w:ind w:firstLine="480" w:firstLineChars="200"/>
              <w:jc w:val="both"/>
              <w:textAlignment w:val="baseline"/>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.供应商应符合《中华人民共和国政府采购法》第二十二条规定的条件。</w:t>
            </w:r>
          </w:p>
          <w:p>
            <w:pPr>
              <w:widowControl/>
              <w:kinsoku w:val="0"/>
              <w:autoSpaceDE w:val="0"/>
              <w:autoSpaceDN w:val="0"/>
              <w:adjustRightInd w:val="0"/>
              <w:snapToGrid w:val="0"/>
              <w:spacing w:line="240" w:lineRule="auto"/>
              <w:ind w:firstLine="480" w:firstLineChars="200"/>
              <w:jc w:val="both"/>
              <w:textAlignment w:val="baseline"/>
              <w:rPr>
                <w:rFonts w:hint="eastAsia" w:ascii="宋体" w:hAnsi="宋体" w:cs="宋体"/>
                <w:sz w:val="24"/>
                <w:szCs w:val="24"/>
              </w:rPr>
            </w:pPr>
            <w:r>
              <w:rPr>
                <w:rFonts w:hint="eastAsia" w:ascii="宋体" w:hAnsi="宋体" w:cs="宋体"/>
                <w:sz w:val="24"/>
                <w:szCs w:val="24"/>
              </w:rPr>
              <w:t>2.资格审查时，供应商未被列入失信被执行人、重大税收违法失信主体、政府采购严重违法失信行为记录名单，相关信用情况通 过“信用中国” 网站</w:t>
            </w:r>
            <w:r>
              <w:rPr>
                <w:rFonts w:hint="eastAsia" w:ascii="宋体" w:hAnsi="宋体" w:cs="宋体"/>
                <w:sz w:val="24"/>
                <w:szCs w:val="24"/>
                <w:lang w:val="en-US" w:eastAsia="zh-CN"/>
              </w:rPr>
              <w:t>或</w:t>
            </w:r>
            <w:r>
              <w:rPr>
                <w:rFonts w:hint="eastAsia" w:ascii="宋体" w:hAnsi="宋体" w:cs="宋体"/>
                <w:sz w:val="24"/>
                <w:szCs w:val="24"/>
              </w:rPr>
              <w:t>中国政府采购网等渠道查询。</w:t>
            </w:r>
          </w:p>
          <w:p>
            <w:pPr>
              <w:widowControl/>
              <w:kinsoku w:val="0"/>
              <w:autoSpaceDE w:val="0"/>
              <w:autoSpaceDN w:val="0"/>
              <w:adjustRightInd w:val="0"/>
              <w:snapToGrid w:val="0"/>
              <w:spacing w:line="240" w:lineRule="auto"/>
              <w:ind w:firstLine="480" w:firstLineChars="200"/>
              <w:jc w:val="both"/>
              <w:textAlignment w:val="baseline"/>
              <w:rPr>
                <w:rFonts w:hint="eastAsia" w:ascii="宋体" w:hAnsi="宋体" w:cs="宋体"/>
                <w:sz w:val="24"/>
                <w:szCs w:val="24"/>
              </w:rPr>
            </w:pPr>
            <w:r>
              <w:rPr>
                <w:rFonts w:hint="eastAsia" w:ascii="宋体" w:hAnsi="宋体" w:cs="宋体"/>
                <w:sz w:val="24"/>
                <w:szCs w:val="24"/>
              </w:rPr>
              <w:t>3.单位负责人为同一人或者存在直接控股、管理关系的不同供应商，不得参加同一合同项下的政府采购活动。</w:t>
            </w:r>
          </w:p>
          <w:p>
            <w:pPr>
              <w:widowControl/>
              <w:kinsoku w:val="0"/>
              <w:autoSpaceDE w:val="0"/>
              <w:autoSpaceDN w:val="0"/>
              <w:adjustRightInd w:val="0"/>
              <w:snapToGrid w:val="0"/>
              <w:spacing w:line="240" w:lineRule="auto"/>
              <w:ind w:firstLine="480" w:firstLineChars="200"/>
              <w:jc w:val="both"/>
              <w:textAlignment w:val="baseline"/>
              <w:rPr>
                <w:rFonts w:hint="default" w:eastAsia="宋体"/>
                <w:highlight w:val="none"/>
                <w:lang w:val="en-US" w:eastAsia="zh-CN"/>
              </w:rPr>
            </w:pPr>
            <w:r>
              <w:rPr>
                <w:rFonts w:hint="eastAsia" w:ascii="宋体" w:hAnsi="宋体" w:cs="宋体"/>
                <w:sz w:val="24"/>
                <w:szCs w:val="24"/>
              </w:rPr>
              <w:t>4.</w:t>
            </w:r>
            <w:r>
              <w:rPr>
                <w:rFonts w:hint="eastAsia" w:ascii="宋体" w:hAnsi="宋体" w:cs="宋体"/>
                <w:sz w:val="24"/>
                <w:szCs w:val="24"/>
                <w:highlight w:val="none"/>
              </w:rPr>
              <w:t>本项目不允许转包、分包，不接受联合体投标。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.1</w:t>
            </w:r>
          </w:p>
        </w:tc>
        <w:tc>
          <w:tcPr>
            <w:tcW w:w="8190" w:type="dxa"/>
            <w:noWrap w:val="0"/>
            <w:vAlign w:val="center"/>
          </w:tcPr>
          <w:p>
            <w:pPr>
              <w:spacing w:line="480" w:lineRule="exact"/>
              <w:ind w:hanging="50"/>
              <w:jc w:val="left"/>
              <w:rPr>
                <w:rFonts w:hint="eastAsia" w:ascii="宋体" w:hAnsi="宋体" w:cs="宋体"/>
                <w:sz w:val="24"/>
                <w:szCs w:val="24"/>
                <w:highlight w:val="none"/>
                <w:u w:val="single"/>
              </w:rPr>
            </w:pPr>
            <w:r>
              <w:rPr>
                <w:rFonts w:hint="eastAsia" w:ascii="宋体" w:hAnsi="宋体" w:cs="宋体"/>
                <w:sz w:val="24"/>
                <w:szCs w:val="24"/>
                <w:highlight w:val="none"/>
              </w:rPr>
              <w:t>响应文件有效期：</w:t>
            </w:r>
            <w:r>
              <w:rPr>
                <w:rFonts w:hint="eastAsia" w:ascii="宋体" w:hAnsi="宋体" w:cs="宋体"/>
                <w:b/>
                <w:bCs/>
                <w:sz w:val="24"/>
                <w:szCs w:val="24"/>
                <w:highlight w:val="none"/>
                <w:u w:val="single"/>
              </w:rPr>
              <w:t>90</w:t>
            </w:r>
            <w:r>
              <w:rPr>
                <w:rFonts w:hint="eastAsia" w:ascii="宋体" w:hAnsi="宋体" w:cs="宋体"/>
                <w:sz w:val="24"/>
                <w:szCs w:val="24"/>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0"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.1</w:t>
            </w:r>
          </w:p>
        </w:tc>
        <w:tc>
          <w:tcPr>
            <w:tcW w:w="8190" w:type="dxa"/>
            <w:noWrap w:val="0"/>
            <w:vAlign w:val="center"/>
          </w:tcPr>
          <w:p>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响应文件数量：</w:t>
            </w:r>
          </w:p>
          <w:p>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正本：</w:t>
            </w:r>
            <w:r>
              <w:rPr>
                <w:rFonts w:hint="eastAsia" w:ascii="宋体" w:hAnsi="宋体" w:cs="宋体"/>
                <w:sz w:val="24"/>
                <w:szCs w:val="24"/>
                <w:highlight w:val="none"/>
                <w:u w:val="single"/>
              </w:rPr>
              <w:t xml:space="preserve"> 1 </w:t>
            </w:r>
            <w:r>
              <w:rPr>
                <w:rFonts w:hint="eastAsia" w:ascii="宋体" w:hAnsi="宋体" w:cs="宋体"/>
                <w:sz w:val="24"/>
                <w:szCs w:val="24"/>
                <w:highlight w:val="none"/>
              </w:rPr>
              <w:t>份、副本：</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w:t>
            </w:r>
          </w:p>
          <w:p>
            <w:pPr>
              <w:spacing w:line="48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电子文档：</w:t>
            </w:r>
            <w:r>
              <w:rPr>
                <w:rFonts w:hint="eastAsia" w:ascii="宋体" w:hAnsi="宋体" w:cs="宋体"/>
                <w:sz w:val="24"/>
                <w:szCs w:val="24"/>
                <w:highlight w:val="none"/>
                <w:u w:val="single"/>
              </w:rPr>
              <w:t>1</w:t>
            </w:r>
            <w:r>
              <w:rPr>
                <w:rFonts w:hint="eastAsia" w:ascii="宋体" w:hAnsi="宋体" w:cs="宋体"/>
                <w:sz w:val="24"/>
                <w:szCs w:val="24"/>
                <w:highlight w:val="none"/>
              </w:rPr>
              <w:t>份（其中正本扫描件电子文档1份，U盘形式提交）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1489" w:type="dxa"/>
            <w:noWrap w:val="0"/>
            <w:vAlign w:val="center"/>
          </w:tcPr>
          <w:p>
            <w:pPr>
              <w:spacing w:line="480" w:lineRule="exact"/>
              <w:ind w:left="269" w:leftChars="128"/>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cs="宋体"/>
                <w:sz w:val="24"/>
                <w:szCs w:val="24"/>
                <w:highlight w:val="none"/>
              </w:rPr>
              <w:t>.2（2）</w:t>
            </w:r>
          </w:p>
        </w:tc>
        <w:tc>
          <w:tcPr>
            <w:tcW w:w="8190" w:type="dxa"/>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磋商文件可以修改变动的内容：</w:t>
            </w:r>
            <w:r>
              <w:rPr>
                <w:rFonts w:hint="eastAsia" w:ascii="宋体" w:hAnsi="宋体" w:cs="宋体"/>
                <w:b/>
                <w:sz w:val="24"/>
                <w:szCs w:val="24"/>
                <w:highlight w:val="none"/>
                <w:u w:val="single"/>
              </w:rPr>
              <w:t>技术、服务要求以及合同草案条款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9" w:hRule="atLeast"/>
        </w:trPr>
        <w:tc>
          <w:tcPr>
            <w:tcW w:w="1489" w:type="dxa"/>
            <w:noWrap w:val="0"/>
            <w:vAlign w:val="center"/>
          </w:tcPr>
          <w:p>
            <w:pPr>
              <w:spacing w:line="480" w:lineRule="exact"/>
              <w:ind w:left="1080" w:leftChars="257" w:hanging="540"/>
              <w:rPr>
                <w:rFonts w:hint="eastAsia" w:ascii="宋体" w:hAnsi="宋体" w:cs="宋体"/>
                <w:sz w:val="24"/>
                <w:szCs w:val="24"/>
                <w:highlight w:val="none"/>
              </w:rPr>
            </w:pPr>
            <w:r>
              <w:rPr>
                <w:rFonts w:hint="eastAsia" w:ascii="宋体" w:hAnsi="宋体" w:cs="宋体"/>
                <w:sz w:val="24"/>
                <w:szCs w:val="24"/>
                <w:highlight w:val="none"/>
                <w:lang w:val="en-US" w:eastAsia="zh-CN"/>
              </w:rPr>
              <w:t>16</w:t>
            </w:r>
            <w:r>
              <w:rPr>
                <w:rFonts w:hint="eastAsia" w:ascii="宋体" w:hAnsi="宋体" w:cs="宋体"/>
                <w:sz w:val="24"/>
                <w:szCs w:val="24"/>
                <w:highlight w:val="none"/>
              </w:rPr>
              <w:t>.1</w:t>
            </w:r>
          </w:p>
        </w:tc>
        <w:tc>
          <w:tcPr>
            <w:tcW w:w="8190" w:type="dxa"/>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磋商小组推荐成交候选人数量：</w:t>
            </w:r>
            <w:r>
              <w:rPr>
                <w:rFonts w:hint="eastAsia" w:ascii="宋体" w:hAnsi="宋体" w:cs="宋体"/>
                <w:sz w:val="24"/>
                <w:szCs w:val="24"/>
                <w:highlight w:val="none"/>
                <w:u w:val="single"/>
              </w:rPr>
              <w:t xml:space="preserve"> 3 </w:t>
            </w:r>
            <w:r>
              <w:rPr>
                <w:rFonts w:hint="eastAsia" w:ascii="宋体" w:hAnsi="宋体" w:cs="宋体"/>
                <w:sz w:val="24"/>
                <w:szCs w:val="24"/>
                <w:highlight w:val="none"/>
              </w:rPr>
              <w:t>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9679" w:type="dxa"/>
            <w:gridSpan w:val="2"/>
            <w:tcBorders>
              <w:top w:val="single" w:color="auto" w:sz="12" w:space="0"/>
              <w:left w:val="single" w:color="auto" w:sz="12" w:space="0"/>
              <w:bottom w:val="single" w:color="auto" w:sz="12" w:space="0"/>
              <w:right w:val="single" w:color="auto" w:sz="12" w:space="0"/>
            </w:tcBorders>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适用于磋商供应商须知的额外增加的变动：无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1489" w:type="dxa"/>
            <w:tcBorders>
              <w:top w:val="single" w:color="auto" w:sz="12" w:space="0"/>
              <w:left w:val="single" w:color="auto" w:sz="12" w:space="0"/>
              <w:bottom w:val="single" w:color="auto" w:sz="12" w:space="0"/>
              <w:right w:val="single" w:color="auto" w:sz="12" w:space="0"/>
            </w:tcBorders>
            <w:noWrap w:val="0"/>
            <w:vAlign w:val="center"/>
          </w:tcPr>
          <w:p>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17</w:t>
            </w:r>
            <w:r>
              <w:rPr>
                <w:rFonts w:hint="eastAsia" w:ascii="宋体" w:hAnsi="宋体" w:cs="宋体"/>
                <w:sz w:val="24"/>
                <w:szCs w:val="24"/>
                <w:highlight w:val="none"/>
              </w:rPr>
              <w:t>.1</w:t>
            </w:r>
          </w:p>
          <w:p>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17</w:t>
            </w:r>
            <w:r>
              <w:rPr>
                <w:rFonts w:hint="eastAsia" w:ascii="宋体" w:hAnsi="宋体" w:cs="宋体"/>
                <w:sz w:val="24"/>
                <w:szCs w:val="24"/>
                <w:highlight w:val="none"/>
              </w:rPr>
              <w:t>.2</w:t>
            </w:r>
          </w:p>
        </w:tc>
        <w:tc>
          <w:tcPr>
            <w:tcW w:w="8190" w:type="dxa"/>
            <w:tcBorders>
              <w:top w:val="single" w:color="auto" w:sz="12" w:space="0"/>
              <w:left w:val="single" w:color="auto" w:sz="12" w:space="0"/>
              <w:bottom w:val="single" w:color="auto" w:sz="12" w:space="0"/>
              <w:right w:val="single" w:color="auto" w:sz="12" w:space="0"/>
            </w:tcBorders>
            <w:noWrap w:val="0"/>
            <w:vAlign w:val="center"/>
          </w:tcPr>
          <w:p>
            <w:pPr>
              <w:spacing w:line="480" w:lineRule="exact"/>
              <w:rPr>
                <w:rFonts w:hint="eastAsia" w:ascii="宋体" w:hAnsi="宋体" w:cs="宋体"/>
                <w:sz w:val="24"/>
                <w:szCs w:val="24"/>
                <w:highlight w:val="none"/>
              </w:rPr>
            </w:pPr>
            <w:r>
              <w:rPr>
                <w:rFonts w:hint="eastAsia" w:ascii="宋体" w:hAnsi="宋体" w:cs="宋体"/>
                <w:sz w:val="24"/>
                <w:szCs w:val="24"/>
                <w:highlight w:val="none"/>
              </w:rPr>
              <w:t>小型、微型或监狱企业制造的货物或提供服务价格扣除比例：</w:t>
            </w:r>
            <w:r>
              <w:rPr>
                <w:rFonts w:hint="eastAsia" w:ascii="宋体" w:hAnsi="宋体" w:cs="宋体"/>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9679" w:type="dxa"/>
            <w:gridSpan w:val="2"/>
            <w:tcBorders>
              <w:top w:val="single" w:color="auto" w:sz="12" w:space="0"/>
              <w:left w:val="single" w:color="auto" w:sz="12" w:space="0"/>
              <w:bottom w:val="single" w:color="auto" w:sz="12" w:space="0"/>
              <w:right w:val="single" w:color="auto" w:sz="12" w:space="0"/>
            </w:tcBorders>
            <w:noWrap w:val="0"/>
            <w:vAlign w:val="center"/>
          </w:tcPr>
          <w:p>
            <w:pPr>
              <w:spacing w:line="480" w:lineRule="exact"/>
              <w:ind w:left="1080" w:leftChars="257" w:hanging="540"/>
              <w:jc w:val="center"/>
              <w:rPr>
                <w:rFonts w:hint="eastAsia" w:ascii="宋体" w:hAnsi="宋体" w:cs="宋体"/>
                <w:sz w:val="24"/>
                <w:szCs w:val="24"/>
                <w:highlight w:val="none"/>
              </w:rPr>
            </w:pPr>
            <w:r>
              <w:rPr>
                <w:rFonts w:hint="eastAsia" w:ascii="宋体" w:hAnsi="宋体" w:cs="宋体"/>
                <w:sz w:val="24"/>
                <w:szCs w:val="24"/>
                <w:highlight w:val="none"/>
              </w:rPr>
              <w:t>需要补充的其他材料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1" w:hRule="atLeast"/>
        </w:trPr>
        <w:tc>
          <w:tcPr>
            <w:tcW w:w="1489" w:type="dxa"/>
            <w:tcBorders>
              <w:top w:val="single" w:color="auto" w:sz="12" w:space="0"/>
              <w:left w:val="single" w:color="auto" w:sz="12" w:space="0"/>
              <w:bottom w:val="single" w:color="auto" w:sz="12" w:space="0"/>
              <w:right w:val="single" w:color="auto" w:sz="12" w:space="0"/>
            </w:tcBorders>
            <w:noWrap w:val="0"/>
            <w:vAlign w:val="top"/>
          </w:tcPr>
          <w:p>
            <w:pPr>
              <w:pStyle w:val="21"/>
              <w:spacing w:before="84" w:line="220" w:lineRule="auto"/>
              <w:ind w:left="102" w:leftChars="0"/>
              <w:rPr>
                <w:rFonts w:hint="eastAsia" w:ascii="宋体" w:hAnsi="宋体" w:eastAsia="宋体" w:cs="宋体"/>
                <w:kern w:val="2"/>
                <w:sz w:val="24"/>
                <w:szCs w:val="24"/>
                <w:lang w:val="en-US" w:eastAsia="zh-CN" w:bidi="ar-SA"/>
              </w:rPr>
            </w:pPr>
            <w:r>
              <w:rPr>
                <w:rFonts w:hint="eastAsia"/>
                <w:sz w:val="24"/>
                <w:szCs w:val="24"/>
                <w:lang w:eastAsia="zh-CN"/>
              </w:rPr>
              <w:t>响应文件签字、盖章要求</w:t>
            </w:r>
          </w:p>
        </w:tc>
        <w:tc>
          <w:tcPr>
            <w:tcW w:w="8190" w:type="dxa"/>
            <w:tcBorders>
              <w:top w:val="single" w:color="auto" w:sz="12" w:space="0"/>
              <w:left w:val="single" w:color="auto" w:sz="12" w:space="0"/>
              <w:bottom w:val="single" w:color="auto" w:sz="12" w:space="0"/>
              <w:right w:val="single" w:color="auto" w:sz="12" w:space="0"/>
            </w:tcBorders>
            <w:noWrap w:val="0"/>
            <w:vAlign w:val="center"/>
          </w:tcPr>
          <w:p>
            <w:pPr>
              <w:pStyle w:val="21"/>
              <w:spacing w:before="84" w:line="220" w:lineRule="auto"/>
              <w:ind w:left="102" w:leftChars="0"/>
              <w:jc w:val="both"/>
              <w:rPr>
                <w:rFonts w:hint="eastAsia" w:ascii="宋体" w:hAnsi="宋体" w:eastAsia="宋体" w:cs="宋体"/>
                <w:kern w:val="2"/>
                <w:sz w:val="24"/>
                <w:szCs w:val="24"/>
                <w:lang w:val="en-US" w:eastAsia="zh-CN" w:bidi="ar-SA"/>
              </w:rPr>
            </w:pPr>
            <w:r>
              <w:rPr>
                <w:rFonts w:hint="eastAsia"/>
                <w:sz w:val="24"/>
                <w:szCs w:val="24"/>
                <w:lang w:eastAsia="zh-CN"/>
              </w:rPr>
              <w:t>应按照响应文件格式要求进行签字、盖章。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1" w:hRule="atLeast"/>
        </w:trPr>
        <w:tc>
          <w:tcPr>
            <w:tcW w:w="1489" w:type="dxa"/>
            <w:tcBorders>
              <w:top w:val="single" w:color="auto" w:sz="12" w:space="0"/>
              <w:left w:val="single" w:color="auto" w:sz="12" w:space="0"/>
              <w:bottom w:val="single" w:color="auto" w:sz="12" w:space="0"/>
              <w:right w:val="single" w:color="auto" w:sz="12" w:space="0"/>
            </w:tcBorders>
            <w:noWrap w:val="0"/>
            <w:vAlign w:val="top"/>
          </w:tcPr>
          <w:p>
            <w:pPr>
              <w:pStyle w:val="21"/>
              <w:spacing w:before="84" w:line="220" w:lineRule="auto"/>
              <w:ind w:left="102" w:leftChars="0"/>
              <w:rPr>
                <w:rFonts w:hint="default" w:ascii="宋体" w:hAnsi="宋体" w:eastAsia="宋体" w:cs="宋体"/>
                <w:kern w:val="2"/>
                <w:sz w:val="24"/>
                <w:szCs w:val="24"/>
                <w:lang w:val="en-US" w:eastAsia="zh-CN" w:bidi="ar-SA"/>
              </w:rPr>
            </w:pPr>
            <w:r>
              <w:rPr>
                <w:rFonts w:hint="eastAsia"/>
                <w:sz w:val="24"/>
                <w:szCs w:val="24"/>
                <w:lang w:eastAsia="zh-CN"/>
              </w:rPr>
              <w:t>响应文件装订及密封要求</w:t>
            </w:r>
          </w:p>
        </w:tc>
        <w:tc>
          <w:tcPr>
            <w:tcW w:w="8190" w:type="dxa"/>
            <w:tcBorders>
              <w:top w:val="single" w:color="auto" w:sz="12" w:space="0"/>
              <w:left w:val="single" w:color="auto" w:sz="12" w:space="0"/>
              <w:bottom w:val="single" w:color="auto" w:sz="12" w:space="0"/>
              <w:right w:val="single" w:color="auto" w:sz="12" w:space="0"/>
            </w:tcBorders>
            <w:noWrap w:val="0"/>
            <w:vAlign w:val="top"/>
          </w:tcPr>
          <w:p>
            <w:pPr>
              <w:pStyle w:val="21"/>
              <w:spacing w:before="84" w:line="220" w:lineRule="auto"/>
              <w:ind w:left="102" w:firstLine="480" w:firstLineChars="200"/>
              <w:rPr>
                <w:rFonts w:hint="eastAsia"/>
                <w:sz w:val="24"/>
                <w:szCs w:val="24"/>
                <w:lang w:eastAsia="zh-CN"/>
              </w:rPr>
            </w:pPr>
            <w:r>
              <w:rPr>
                <w:rFonts w:hint="eastAsia"/>
                <w:sz w:val="24"/>
                <w:szCs w:val="24"/>
                <w:lang w:eastAsia="zh-CN"/>
              </w:rPr>
              <w:t>装订要求：</w:t>
            </w:r>
          </w:p>
          <w:p>
            <w:pPr>
              <w:pStyle w:val="21"/>
              <w:spacing w:before="84" w:line="220" w:lineRule="auto"/>
              <w:ind w:left="102" w:firstLine="480" w:firstLineChars="200"/>
              <w:rPr>
                <w:rFonts w:hint="eastAsia"/>
                <w:sz w:val="24"/>
                <w:szCs w:val="24"/>
                <w:lang w:eastAsia="zh-CN"/>
              </w:rPr>
            </w:pPr>
            <w:r>
              <w:rPr>
                <w:rFonts w:hint="eastAsia"/>
                <w:sz w:val="24"/>
                <w:szCs w:val="24"/>
                <w:lang w:eastAsia="zh-CN"/>
              </w:rPr>
              <w:t>1.装订要求：响应文件应牢固装订成册，牢固装订是指装订好的响应文件不至于在翻页时散开或用简单的方式将其中一页取出或插入。不得采用活页装订。</w:t>
            </w:r>
          </w:p>
          <w:p>
            <w:pPr>
              <w:pStyle w:val="21"/>
              <w:spacing w:before="84" w:line="220" w:lineRule="auto"/>
              <w:ind w:left="102" w:firstLine="480" w:firstLineChars="200"/>
              <w:rPr>
                <w:rFonts w:hint="eastAsia"/>
                <w:sz w:val="24"/>
                <w:szCs w:val="24"/>
                <w:lang w:eastAsia="zh-CN"/>
              </w:rPr>
            </w:pPr>
            <w:r>
              <w:rPr>
                <w:rFonts w:hint="eastAsia"/>
                <w:sz w:val="24"/>
                <w:szCs w:val="24"/>
                <w:lang w:eastAsia="zh-CN"/>
              </w:rPr>
              <w:t>2.装订方式：胶装。</w:t>
            </w:r>
          </w:p>
          <w:p>
            <w:pPr>
              <w:pStyle w:val="21"/>
              <w:spacing w:before="84" w:line="220" w:lineRule="auto"/>
              <w:ind w:left="102" w:firstLine="480" w:firstLineChars="200"/>
              <w:rPr>
                <w:rFonts w:hint="eastAsia"/>
                <w:sz w:val="24"/>
                <w:szCs w:val="24"/>
                <w:lang w:eastAsia="zh-CN"/>
              </w:rPr>
            </w:pPr>
            <w:r>
              <w:rPr>
                <w:rFonts w:hint="eastAsia"/>
                <w:sz w:val="24"/>
                <w:szCs w:val="24"/>
                <w:lang w:eastAsia="zh-CN"/>
              </w:rPr>
              <w:t>密封要求：</w:t>
            </w:r>
          </w:p>
          <w:p>
            <w:pPr>
              <w:pStyle w:val="21"/>
              <w:spacing w:before="84" w:line="220" w:lineRule="auto"/>
              <w:ind w:left="102" w:firstLine="480" w:firstLineChars="200"/>
              <w:rPr>
                <w:rFonts w:hint="eastAsia"/>
                <w:sz w:val="24"/>
                <w:szCs w:val="24"/>
                <w:lang w:eastAsia="zh-CN"/>
              </w:rPr>
            </w:pPr>
            <w:r>
              <w:rPr>
                <w:rFonts w:hint="eastAsia"/>
                <w:sz w:val="24"/>
                <w:szCs w:val="24"/>
                <w:lang w:eastAsia="zh-CN"/>
              </w:rPr>
              <w:t>1.响应文件的正本单独用一个封套密封，所有副本单独用一个封套密封，响应文件电子版文档单独密封。</w:t>
            </w:r>
          </w:p>
          <w:p>
            <w:pPr>
              <w:pStyle w:val="21"/>
              <w:spacing w:before="84" w:line="220" w:lineRule="auto"/>
              <w:ind w:left="102" w:leftChars="0" w:firstLine="480" w:firstLineChars="200"/>
              <w:rPr>
                <w:rFonts w:hint="default" w:ascii="宋体" w:hAnsi="宋体" w:eastAsia="宋体" w:cs="宋体"/>
                <w:kern w:val="2"/>
                <w:sz w:val="24"/>
                <w:szCs w:val="24"/>
                <w:lang w:val="en-US" w:eastAsia="zh-CN" w:bidi="ar-SA"/>
              </w:rPr>
            </w:pPr>
            <w:r>
              <w:rPr>
                <w:rFonts w:hint="eastAsia"/>
                <w:sz w:val="24"/>
                <w:szCs w:val="24"/>
                <w:lang w:eastAsia="zh-CN"/>
              </w:rPr>
              <w:t>2.在封套的封口处加盖供应商单位公章或密封章。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1" w:hRule="atLeast"/>
        </w:trPr>
        <w:tc>
          <w:tcPr>
            <w:tcW w:w="1489" w:type="dxa"/>
            <w:tcBorders>
              <w:top w:val="single" w:color="auto" w:sz="12" w:space="0"/>
              <w:left w:val="single" w:color="auto" w:sz="12" w:space="0"/>
              <w:bottom w:val="single" w:color="auto" w:sz="12" w:space="0"/>
              <w:right w:val="single" w:color="auto" w:sz="12" w:space="0"/>
            </w:tcBorders>
            <w:noWrap w:val="0"/>
            <w:vAlign w:val="top"/>
          </w:tcPr>
          <w:p>
            <w:pPr>
              <w:pStyle w:val="21"/>
              <w:spacing w:before="84" w:line="220" w:lineRule="auto"/>
              <w:ind w:left="102" w:leftChars="0"/>
              <w:rPr>
                <w:rFonts w:hint="eastAsia" w:ascii="宋体" w:hAnsi="宋体" w:eastAsia="宋体" w:cs="宋体"/>
                <w:kern w:val="2"/>
                <w:sz w:val="24"/>
                <w:szCs w:val="24"/>
                <w:lang w:val="en-US" w:eastAsia="zh-CN" w:bidi="ar-SA"/>
              </w:rPr>
            </w:pPr>
            <w:r>
              <w:rPr>
                <w:rFonts w:hint="eastAsia"/>
                <w:sz w:val="24"/>
                <w:szCs w:val="24"/>
                <w:lang w:eastAsia="zh-CN"/>
              </w:rPr>
              <w:t>封套上写明</w:t>
            </w:r>
          </w:p>
        </w:tc>
        <w:tc>
          <w:tcPr>
            <w:tcW w:w="8190" w:type="dxa"/>
            <w:tcBorders>
              <w:top w:val="single" w:color="auto" w:sz="12" w:space="0"/>
              <w:left w:val="single" w:color="auto" w:sz="12" w:space="0"/>
              <w:bottom w:val="single" w:color="auto" w:sz="12" w:space="0"/>
              <w:right w:val="single" w:color="auto" w:sz="12" w:space="0"/>
            </w:tcBorders>
            <w:noWrap w:val="0"/>
            <w:vAlign w:val="top"/>
          </w:tcPr>
          <w:p>
            <w:pPr>
              <w:pStyle w:val="21"/>
              <w:spacing w:before="84" w:line="220" w:lineRule="auto"/>
              <w:ind w:left="102" w:firstLine="480" w:firstLineChars="200"/>
              <w:rPr>
                <w:rFonts w:hint="eastAsia"/>
                <w:sz w:val="24"/>
                <w:szCs w:val="24"/>
                <w:lang w:eastAsia="zh-CN"/>
              </w:rPr>
            </w:pPr>
            <w:r>
              <w:rPr>
                <w:rFonts w:hint="eastAsia"/>
                <w:sz w:val="24"/>
                <w:szCs w:val="24"/>
                <w:lang w:eastAsia="zh-CN"/>
              </w:rPr>
              <w:t>封套应按以下格式显著标志：</w:t>
            </w:r>
            <w:r>
              <w:rPr>
                <w:rFonts w:hint="eastAsia"/>
                <w:sz w:val="24"/>
                <w:szCs w:val="24"/>
                <w:lang w:eastAsia="zh-CN"/>
              </w:rPr>
              <w:tab/>
            </w:r>
          </w:p>
          <w:p>
            <w:pPr>
              <w:pStyle w:val="21"/>
              <w:spacing w:before="84" w:line="220" w:lineRule="auto"/>
              <w:ind w:left="102" w:firstLine="480" w:firstLineChars="200"/>
              <w:rPr>
                <w:rFonts w:hint="eastAsia"/>
                <w:sz w:val="24"/>
                <w:szCs w:val="24"/>
                <w:lang w:eastAsia="zh-CN"/>
              </w:rPr>
            </w:pPr>
            <w:r>
              <w:rPr>
                <w:rFonts w:hint="eastAsia"/>
                <w:sz w:val="24"/>
                <w:szCs w:val="24"/>
                <w:lang w:eastAsia="zh-CN"/>
              </w:rPr>
              <w:t>（1）交: 内蒙古自治区通信管理局</w:t>
            </w:r>
          </w:p>
          <w:p>
            <w:pPr>
              <w:pStyle w:val="21"/>
              <w:spacing w:before="84" w:line="220" w:lineRule="auto"/>
              <w:ind w:left="102" w:firstLine="480" w:firstLineChars="200"/>
              <w:rPr>
                <w:rFonts w:hint="eastAsia"/>
                <w:sz w:val="24"/>
                <w:szCs w:val="24"/>
                <w:lang w:eastAsia="zh-CN"/>
              </w:rPr>
            </w:pPr>
            <w:r>
              <w:rPr>
                <w:rFonts w:hint="eastAsia"/>
                <w:sz w:val="24"/>
                <w:szCs w:val="24"/>
                <w:lang w:eastAsia="zh-CN"/>
              </w:rPr>
              <w:t xml:space="preserve">（2）项目名称： </w:t>
            </w:r>
          </w:p>
          <w:p>
            <w:pPr>
              <w:pStyle w:val="21"/>
              <w:spacing w:before="84" w:line="220" w:lineRule="auto"/>
              <w:ind w:left="102"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）供应商名称：</w:t>
            </w:r>
          </w:p>
          <w:p>
            <w:pPr>
              <w:pStyle w:val="21"/>
              <w:spacing w:before="84" w:line="220" w:lineRule="auto"/>
              <w:ind w:left="102"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  年  月  日时前不得启封。</w:t>
            </w:r>
          </w:p>
          <w:p>
            <w:pPr>
              <w:pStyle w:val="21"/>
              <w:spacing w:before="84" w:line="220" w:lineRule="auto"/>
              <w:ind w:left="102" w:leftChars="0" w:firstLine="480" w:firstLineChars="200"/>
              <w:rPr>
                <w:rFonts w:hint="default" w:ascii="宋体" w:hAnsi="宋体" w:eastAsia="宋体" w:cs="宋体"/>
                <w:kern w:val="2"/>
                <w:sz w:val="24"/>
                <w:szCs w:val="24"/>
                <w:lang w:val="en-US" w:eastAsia="zh-CN" w:bidi="ar-SA"/>
              </w:rPr>
            </w:pPr>
            <w:r>
              <w:rPr>
                <w:rFonts w:hint="eastAsia"/>
                <w:sz w:val="24"/>
                <w:szCs w:val="24"/>
                <w:lang w:eastAsia="zh-CN"/>
              </w:rPr>
              <w:t>封套上标明响应文件“正本”、“副本”字样或“正、副本”字样、响应文件电子版文档字样。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1489" w:type="dxa"/>
            <w:tcBorders>
              <w:top w:val="single" w:color="auto" w:sz="12" w:space="0"/>
              <w:left w:val="single" w:color="auto" w:sz="12" w:space="0"/>
              <w:bottom w:val="single" w:color="auto" w:sz="4" w:space="0"/>
              <w:right w:val="single" w:color="auto" w:sz="12" w:space="0"/>
            </w:tcBorders>
            <w:noWrap w:val="0"/>
            <w:vAlign w:val="center"/>
          </w:tcPr>
          <w:p>
            <w:pPr>
              <w:jc w:val="center"/>
              <w:rPr>
                <w:rFonts w:hint="eastAsia" w:ascii="宋体" w:hAnsi="宋体" w:eastAsia="宋体" w:cs="宋体"/>
                <w:b/>
                <w:bCs/>
                <w:kern w:val="2"/>
                <w:sz w:val="24"/>
                <w:szCs w:val="24"/>
                <w:lang w:val="en-US" w:eastAsia="zh-CN" w:bidi="ar-SA"/>
              </w:rPr>
            </w:pPr>
            <w:r>
              <w:rPr>
                <w:rFonts w:hint="eastAsia" w:ascii="宋体" w:hAnsi="宋体" w:cs="宋体"/>
                <w:b/>
                <w:bCs/>
                <w:sz w:val="24"/>
              </w:rPr>
              <w:t>投标报价</w:t>
            </w:r>
          </w:p>
        </w:tc>
        <w:tc>
          <w:tcPr>
            <w:tcW w:w="8190" w:type="dxa"/>
            <w:tcBorders>
              <w:top w:val="single" w:color="auto" w:sz="12" w:space="0"/>
              <w:left w:val="single" w:color="auto" w:sz="12" w:space="0"/>
              <w:bottom w:val="single" w:color="auto" w:sz="4" w:space="0"/>
              <w:right w:val="single" w:color="auto" w:sz="12" w:space="0"/>
            </w:tcBorders>
            <w:noWrap w:val="0"/>
            <w:vAlign w:val="center"/>
          </w:tcPr>
          <w:p>
            <w:pPr>
              <w:rPr>
                <w:rFonts w:hint="eastAsia" w:ascii="宋体" w:hAnsi="宋体" w:eastAsia="宋体" w:cs="宋体"/>
                <w:b/>
                <w:bCs/>
                <w:kern w:val="2"/>
                <w:sz w:val="24"/>
                <w:szCs w:val="24"/>
                <w:lang w:val="en-US" w:eastAsia="zh-CN" w:bidi="ar-SA"/>
              </w:rPr>
            </w:pPr>
            <w:r>
              <w:rPr>
                <w:rFonts w:hint="eastAsia" w:ascii="宋体" w:hAnsi="宋体" w:cs="宋体"/>
                <w:b/>
                <w:bCs/>
                <w:sz w:val="24"/>
              </w:rPr>
              <w:t>本项目预算价为人民币</w:t>
            </w:r>
            <w:r>
              <w:rPr>
                <w:rFonts w:hint="eastAsia" w:ascii="宋体" w:hAnsi="宋体" w:cs="宋体"/>
                <w:b/>
                <w:bCs/>
                <w:sz w:val="24"/>
                <w:szCs w:val="24"/>
                <w:u w:val="single"/>
                <w:lang w:val="en-US" w:eastAsia="zh-CN"/>
              </w:rPr>
              <w:t>14</w:t>
            </w:r>
            <w:r>
              <w:rPr>
                <w:rFonts w:hint="eastAsia" w:ascii="宋体" w:hAnsi="宋体" w:cs="宋体"/>
                <w:b/>
                <w:bCs/>
                <w:sz w:val="24"/>
              </w:rPr>
              <w:t>万元，响应首轮报价及二次报价均不得超过预算价，否则视为无效投标。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64" w:hRule="atLeast"/>
        </w:trPr>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2"/>
                <w:sz w:val="24"/>
                <w:szCs w:val="24"/>
                <w:lang w:val="en-US" w:eastAsia="zh-CN" w:bidi="ar-SA"/>
              </w:rPr>
            </w:pPr>
            <w:r>
              <w:rPr>
                <w:rFonts w:hint="eastAsia" w:ascii="宋体" w:hAnsi="宋体" w:cs="宋体"/>
                <w:b/>
                <w:bCs/>
                <w:sz w:val="24"/>
              </w:rPr>
              <w:t>评标办法</w:t>
            </w:r>
          </w:p>
        </w:tc>
        <w:tc>
          <w:tcPr>
            <w:tcW w:w="81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bCs/>
                <w:kern w:val="2"/>
                <w:sz w:val="24"/>
                <w:szCs w:val="24"/>
                <w:lang w:val="en-US" w:eastAsia="zh-CN" w:bidi="ar-SA"/>
              </w:rPr>
            </w:pPr>
            <w:r>
              <w:rPr>
                <w:rFonts w:hint="eastAsia" w:ascii="宋体" w:hAnsi="宋体" w:cs="宋体"/>
                <w:b/>
                <w:bCs/>
                <w:sz w:val="24"/>
              </w:rPr>
              <w:t>评标办法：采用百分制综合评分办法。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22" w:hRule="atLeast"/>
        </w:trPr>
        <w:tc>
          <w:tcPr>
            <w:tcW w:w="0" w:type="auto"/>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kern w:val="2"/>
                <w:sz w:val="24"/>
                <w:lang w:val="en-US" w:eastAsia="zh-CN" w:bidi="ar-SA"/>
              </w:rPr>
            </w:pPr>
            <w:r>
              <w:rPr>
                <w:rFonts w:hint="eastAsia" w:ascii="宋体" w:hAnsi="宋体" w:cs="宋体"/>
                <w:b/>
                <w:bCs/>
                <w:sz w:val="24"/>
              </w:rPr>
              <w:t>其他信息</w:t>
            </w:r>
          </w:p>
        </w:tc>
        <w:tc>
          <w:tcPr>
            <w:tcW w:w="0" w:type="auto"/>
            <w:tcBorders>
              <w:top w:val="single" w:color="auto" w:sz="4" w:space="0"/>
              <w:left w:val="single" w:color="auto" w:sz="4" w:space="0"/>
              <w:right w:val="single" w:color="auto" w:sz="4" w:space="0"/>
            </w:tcBorders>
            <w:noWrap w:val="0"/>
            <w:vAlign w:val="center"/>
          </w:tcPr>
          <w:p>
            <w:pPr>
              <w:rPr>
                <w:rFonts w:hint="eastAsia" w:ascii="宋体" w:hAnsi="宋体" w:eastAsia="宋体" w:cs="宋体"/>
                <w:b/>
                <w:bCs/>
                <w:kern w:val="2"/>
                <w:sz w:val="24"/>
                <w:lang w:val="en-US" w:eastAsia="zh-CN" w:bidi="ar-SA"/>
              </w:rPr>
            </w:pPr>
            <w:r>
              <w:rPr>
                <w:rFonts w:hint="eastAsia" w:ascii="宋体" w:hAnsi="宋体" w:cs="宋体"/>
                <w:b/>
                <w:bCs/>
                <w:sz w:val="24"/>
              </w:rPr>
              <w:t>有关本项目</w:t>
            </w:r>
            <w:r>
              <w:rPr>
                <w:rFonts w:hint="eastAsia" w:ascii="宋体" w:hAnsi="宋体" w:cs="宋体"/>
                <w:b/>
                <w:bCs/>
                <w:sz w:val="24"/>
                <w:lang w:val="en-US" w:eastAsia="zh-CN"/>
              </w:rPr>
              <w:t>竞争性磋商</w:t>
            </w:r>
            <w:r>
              <w:rPr>
                <w:rFonts w:hint="eastAsia" w:ascii="宋体" w:hAnsi="宋体" w:cs="宋体"/>
                <w:b/>
                <w:bCs/>
                <w:sz w:val="24"/>
              </w:rPr>
              <w:t>的重要信息，请随时查阅内蒙古自治区通信管理局官网（https://nmca.miit.gov.cn/）</w:t>
            </w:r>
            <w:r>
              <w:rPr>
                <w:rFonts w:hint="eastAsia" w:ascii="宋体" w:hAnsi="宋体" w:cs="宋体"/>
                <w:b/>
                <w:bCs/>
                <w:sz w:val="24"/>
                <w:lang w:eastAsia="zh-CN"/>
              </w:rPr>
              <w:t>相关</w:t>
            </w:r>
            <w:r>
              <w:rPr>
                <w:rFonts w:hint="eastAsia" w:ascii="宋体" w:hAnsi="宋体" w:cs="宋体"/>
                <w:b/>
                <w:bCs/>
                <w:sz w:val="24"/>
              </w:rPr>
              <w:t>公告。</w:t>
            </w:r>
          </w:p>
        </w:tc>
      </w:tr>
    </w:tbl>
    <w:p>
      <w:pPr>
        <w:pStyle w:val="4"/>
        <w:numPr>
          <w:ilvl w:val="0"/>
          <w:numId w:val="0"/>
        </w:numPr>
        <w:spacing w:before="0" w:after="0" w:line="360" w:lineRule="auto"/>
        <w:jc w:val="both"/>
        <w:outlineLvl w:val="1"/>
        <w:rPr>
          <w:rFonts w:hint="eastAsia"/>
        </w:rPr>
      </w:pPr>
      <w:r>
        <w:rPr>
          <w:rFonts w:hint="eastAsia" w:ascii="宋体" w:hAnsi="宋体" w:cs="宋体"/>
          <w:sz w:val="24"/>
          <w:szCs w:val="24"/>
          <w:highlight w:val="none"/>
        </w:rPr>
        <w:br w:type="page"/>
      </w:r>
      <w:bookmarkStart w:id="34" w:name="_Toc380479087"/>
      <w:r>
        <w:rPr>
          <w:rFonts w:hint="default" w:ascii="宋体" w:hAnsi="宋体" w:cs="宋体"/>
          <w:sz w:val="24"/>
          <w:szCs w:val="24"/>
          <w:highlight w:val="none"/>
          <w:lang w:val="en"/>
        </w:rPr>
        <w:t xml:space="preserve">    </w:t>
      </w:r>
      <w:bookmarkStart w:id="35" w:name="_Toc865098995"/>
      <w:bookmarkStart w:id="36" w:name="_Toc1744148170"/>
      <w:r>
        <w:rPr>
          <w:rFonts w:hint="eastAsia" w:ascii="宋体" w:hAnsi="宋体" w:cs="宋体"/>
          <w:sz w:val="24"/>
          <w:szCs w:val="24"/>
          <w:highlight w:val="none"/>
          <w:lang w:eastAsia="zh-CN"/>
        </w:rPr>
        <w:t>一、</w:t>
      </w:r>
      <w:r>
        <w:rPr>
          <w:rFonts w:hint="eastAsia" w:ascii="宋体" w:hAnsi="宋体" w:cs="宋体"/>
          <w:sz w:val="28"/>
          <w:szCs w:val="28"/>
          <w:highlight w:val="none"/>
        </w:rPr>
        <w:t>总则</w:t>
      </w:r>
      <w:bookmarkEnd w:id="34"/>
      <w:bookmarkEnd w:id="35"/>
      <w:bookmarkEnd w:id="36"/>
      <w:bookmarkStart w:id="37" w:name="_Toc380479088"/>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highlight w:val="none"/>
        </w:rPr>
      </w:pPr>
      <w:bookmarkStart w:id="38" w:name="_Toc63015696"/>
      <w:bookmarkStart w:id="39" w:name="_Toc102954673"/>
      <w:r>
        <w:rPr>
          <w:rFonts w:hint="eastAsia" w:ascii="宋体" w:hAnsi="宋体" w:cs="宋体"/>
          <w:sz w:val="24"/>
          <w:szCs w:val="24"/>
          <w:highlight w:val="none"/>
        </w:rPr>
        <w:t>1．项目简介</w:t>
      </w:r>
      <w:bookmarkEnd w:id="37"/>
      <w:bookmarkEnd w:id="38"/>
      <w:bookmarkEnd w:id="39"/>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 采购人名称、地址及联系方式：见</w:t>
      </w:r>
      <w:r>
        <w:rPr>
          <w:rFonts w:hint="eastAsia" w:ascii="宋体" w:hAnsi="宋体" w:cs="宋体"/>
          <w:sz w:val="24"/>
          <w:szCs w:val="24"/>
          <w:highlight w:val="none"/>
          <w:u w:val="single"/>
        </w:rPr>
        <w:t>前附表</w:t>
      </w:r>
      <w:r>
        <w:rPr>
          <w:rFonts w:hint="eastAsia" w:ascii="宋体" w:hAnsi="宋体" w:cs="宋体"/>
          <w:sz w:val="24"/>
          <w:szCs w:val="24"/>
          <w:highlight w:val="none"/>
        </w:rPr>
        <w:t>。</w:t>
      </w:r>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 项目名称：见第一章。</w:t>
      </w:r>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 采购方式：竞争性磋商。</w:t>
      </w:r>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 采购预算控制金额：见第一章。</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highlight w:val="none"/>
        </w:rPr>
      </w:pPr>
      <w:bookmarkStart w:id="40" w:name="_Toc660646931"/>
      <w:bookmarkStart w:id="41" w:name="_Toc380479089"/>
      <w:bookmarkStart w:id="42" w:name="_Toc1808614797"/>
      <w:r>
        <w:rPr>
          <w:rFonts w:hint="eastAsia" w:ascii="宋体" w:hAnsi="宋体" w:cs="宋体"/>
          <w:sz w:val="24"/>
          <w:szCs w:val="24"/>
          <w:highlight w:val="none"/>
        </w:rPr>
        <w:t>2．合格供应商资格条件</w:t>
      </w:r>
      <w:bookmarkEnd w:id="40"/>
      <w:bookmarkEnd w:id="41"/>
      <w:bookmarkEnd w:id="42"/>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2.1 满足以下条件的供应商是合格的磋商供应商，可以参加本次竞争性磋商： </w:t>
      </w:r>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（1）在中华人民共和国境内注册，能够独立承担民事责任，有生产或供应能力的本国供应商，包括法人、非法人组织或者自然人。</w:t>
      </w:r>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（2）具备《中华人民共和国政府采购法》第二十二条关于供应商条件的规定，遵守国家、本项目采购人本级和上级财政部门政府采购的有关规定。</w:t>
      </w:r>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（3）从</w:t>
      </w:r>
      <w:r>
        <w:rPr>
          <w:rFonts w:hint="eastAsia" w:ascii="宋体" w:hAnsi="宋体" w:cs="宋体"/>
          <w:sz w:val="24"/>
          <w:szCs w:val="24"/>
          <w:highlight w:val="none"/>
          <w:lang w:eastAsia="zh-CN"/>
        </w:rPr>
        <w:t>采购人官网公示途径</w:t>
      </w:r>
      <w:r>
        <w:rPr>
          <w:rFonts w:hint="eastAsia" w:ascii="宋体" w:hAnsi="宋体" w:cs="宋体"/>
          <w:sz w:val="24"/>
          <w:szCs w:val="24"/>
          <w:highlight w:val="none"/>
        </w:rPr>
        <w:t>正式获得了本项目的竞争性磋商文件。</w:t>
      </w:r>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（4）符合</w:t>
      </w:r>
      <w:r>
        <w:rPr>
          <w:rFonts w:hint="eastAsia" w:ascii="宋体" w:hAnsi="宋体" w:cs="宋体"/>
          <w:sz w:val="24"/>
          <w:szCs w:val="24"/>
          <w:highlight w:val="none"/>
          <w:u w:val="single"/>
        </w:rPr>
        <w:t>前附表</w:t>
      </w:r>
      <w:r>
        <w:rPr>
          <w:rFonts w:hint="eastAsia" w:ascii="宋体" w:hAnsi="宋体" w:cs="宋体"/>
          <w:sz w:val="24"/>
          <w:szCs w:val="24"/>
          <w:highlight w:val="none"/>
        </w:rPr>
        <w:t>中规定的其他要求。</w:t>
      </w:r>
    </w:p>
    <w:p>
      <w:pPr>
        <w:pStyle w:val="3"/>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（5）如经财政主管部门批准可以采购进口产品，将在</w:t>
      </w:r>
      <w:r>
        <w:rPr>
          <w:rFonts w:hint="eastAsia" w:ascii="宋体" w:hAnsi="宋体" w:cs="宋体"/>
          <w:sz w:val="24"/>
          <w:szCs w:val="24"/>
          <w:highlight w:val="none"/>
          <w:u w:val="single"/>
        </w:rPr>
        <w:t>前附表</w:t>
      </w:r>
      <w:r>
        <w:rPr>
          <w:rFonts w:hint="eastAsia" w:ascii="宋体" w:hAnsi="宋体" w:cs="宋体"/>
          <w:sz w:val="24"/>
          <w:szCs w:val="24"/>
          <w:highlight w:val="none"/>
        </w:rPr>
        <w:t>中写明。但供应商应保证所投产品可履行合法报通关手续进入中国关境内。若</w:t>
      </w:r>
      <w:r>
        <w:rPr>
          <w:rFonts w:hint="eastAsia" w:ascii="宋体" w:hAnsi="宋体" w:cs="宋体"/>
          <w:sz w:val="24"/>
          <w:szCs w:val="24"/>
          <w:highlight w:val="none"/>
          <w:u w:val="single"/>
        </w:rPr>
        <w:t>前附表</w:t>
      </w:r>
      <w:r>
        <w:rPr>
          <w:rFonts w:hint="eastAsia" w:ascii="宋体" w:hAnsi="宋体" w:cs="宋体"/>
          <w:sz w:val="24"/>
          <w:szCs w:val="24"/>
          <w:highlight w:val="none"/>
        </w:rPr>
        <w:t>中未写明允许采购进口产品，如供应商所投产品为进口产品，其响应文件将作为无效文件被拒绝。</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highlight w:val="none"/>
        </w:rPr>
        <w:t>（6）若</w:t>
      </w:r>
      <w:r>
        <w:rPr>
          <w:rFonts w:hint="eastAsia" w:ascii="宋体" w:hAnsi="宋体" w:cs="宋体"/>
          <w:sz w:val="24"/>
          <w:szCs w:val="24"/>
          <w:highlight w:val="none"/>
          <w:u w:val="single"/>
        </w:rPr>
        <w:t>前附表</w:t>
      </w:r>
      <w:r>
        <w:rPr>
          <w:rFonts w:hint="eastAsia" w:ascii="宋体" w:hAnsi="宋体" w:cs="宋体"/>
          <w:sz w:val="24"/>
          <w:szCs w:val="24"/>
          <w:highlight w:val="none"/>
        </w:rPr>
        <w:t>中写明专门面向中小企业采购的，如供应商所报产品为非中小企业产品或非中小企业承接，其响应文件将作为无效文件被拒绝。承接企业如为监狱企业或残疾人福利性单位的，视同为小型、微型企业。供应商根据《工业和信息化部、国家统计局、国家发展和改革委员会、财政部关于印发中小企业划型标准规定的通知》（工信部联企业[</w:t>
      </w:r>
      <w:r>
        <w:rPr>
          <w:rFonts w:hint="eastAsia" w:ascii="宋体" w:hAnsi="宋体" w:cs="宋体"/>
          <w:sz w:val="24"/>
          <w:szCs w:val="24"/>
        </w:rPr>
        <w:t>2011]300号）确定企业类型；也可在工业和信息化部网站（https://www.miit.gov.cn/）的“中小企业规模类型自测小程序”自助查询到企业类型。</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（7）标的所属行业见</w:t>
      </w:r>
      <w:r>
        <w:rPr>
          <w:rFonts w:hint="eastAsia" w:ascii="宋体" w:hAnsi="宋体" w:cs="宋体"/>
          <w:sz w:val="24"/>
          <w:szCs w:val="24"/>
          <w:u w:val="single"/>
        </w:rPr>
        <w:t>前附表</w:t>
      </w:r>
      <w:r>
        <w:rPr>
          <w:rFonts w:hint="eastAsia" w:ascii="宋体" w:hAnsi="宋体" w:cs="宋体"/>
          <w:sz w:val="24"/>
          <w:szCs w:val="24"/>
        </w:rPr>
        <w:t>。</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（8）本项目是否面向中小企业采购预留份额、措施及比例见</w:t>
      </w:r>
      <w:r>
        <w:rPr>
          <w:rFonts w:hint="eastAsia" w:ascii="宋体" w:hAnsi="宋体" w:cs="宋体"/>
          <w:sz w:val="24"/>
          <w:szCs w:val="24"/>
          <w:u w:val="single"/>
        </w:rPr>
        <w:t>前附表</w:t>
      </w:r>
      <w:r>
        <w:rPr>
          <w:rFonts w:hint="eastAsia" w:ascii="宋体" w:hAnsi="宋体" w:cs="宋体"/>
          <w:sz w:val="24"/>
          <w:szCs w:val="24"/>
        </w:rPr>
        <w:t>，若</w:t>
      </w:r>
      <w:r>
        <w:rPr>
          <w:rFonts w:hint="eastAsia" w:ascii="宋体" w:hAnsi="宋体" w:cs="宋体"/>
          <w:sz w:val="24"/>
          <w:szCs w:val="24"/>
          <w:u w:val="single"/>
        </w:rPr>
        <w:t>前附表</w:t>
      </w:r>
      <w:r>
        <w:rPr>
          <w:rFonts w:hint="eastAsia" w:ascii="宋体" w:hAnsi="宋体" w:cs="宋体"/>
          <w:sz w:val="24"/>
          <w:szCs w:val="24"/>
        </w:rPr>
        <w:t>中写明面向中小企业采购预留份额的，未达到上述比例其响应文件将作为无效文件被拒绝。承接企业如为监狱企业或残疾人福利性单位的，视同为小型、微型企业。</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（9）享受中小企业扶持政策获得政府采购合同的，小微企业不得将合同分包给大中型企业，中型企业不得将合同分包给大型企业。</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2.2 如</w:t>
      </w:r>
      <w:r>
        <w:rPr>
          <w:rFonts w:hint="eastAsia" w:ascii="宋体" w:hAnsi="宋体" w:cs="宋体"/>
          <w:sz w:val="24"/>
          <w:szCs w:val="24"/>
          <w:u w:val="single"/>
        </w:rPr>
        <w:t>前附表</w:t>
      </w:r>
      <w:r>
        <w:rPr>
          <w:rFonts w:hint="eastAsia" w:ascii="宋体" w:hAnsi="宋体" w:cs="宋体"/>
          <w:sz w:val="24"/>
          <w:szCs w:val="24"/>
        </w:rPr>
        <w:t>中允许联合体参加磋商，对联合体规定如下：</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（1）两个以上供应商可以组成一个联合体，以一个供应商的身份磋商。</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（2）联合体各方均应符合《中华人民共和国政府采购法》第二十二条规定的条件。</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（3）采购人根据采购项目对供应商的特殊要求，联合体中至少应当有一方符合其规定。</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（4）联合体各方应签订共同磋商协议，明确约定联合体各方承担的工作和相应的责任，并将共同磋商协议连同响应文件一并提交。</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大中型企业和其他自然人、法人或者其他组织与小型、微型企业组成联合体共同参加磋商，共同磋商协议中应写明小型、微型企业的协议合同金额占到共同磋商协议合同总金额的比例。联合体各方均为中小企业的，联合体视同中小企业。其中，联合体各方均为小微企业的，联合体视同小微企业。</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（6）联合体各方签订共同磋商协议后，不得再以自己名义单独在同一项目的同一分包（或标段）中磋商，也不得组成新的联合体参加同一项目的同一分包（或标段）磋商。</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（7）联合体各方在同一磋商项目的同一分包（或标段）中以自己名义单独磋商或者参加其他联合体磋商的，相关磋商响应文件均无效。</w:t>
      </w:r>
    </w:p>
    <w:p>
      <w:pPr>
        <w:pStyle w:val="3"/>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（8）对联合体的其他资格要求见</w:t>
      </w:r>
      <w:r>
        <w:rPr>
          <w:rFonts w:hint="eastAsia" w:ascii="宋体" w:hAnsi="宋体" w:cs="宋体"/>
          <w:sz w:val="24"/>
          <w:szCs w:val="24"/>
          <w:u w:val="single"/>
        </w:rPr>
        <w:t>前附表</w:t>
      </w:r>
      <w:r>
        <w:rPr>
          <w:rFonts w:hint="eastAsia" w:ascii="宋体" w:hAnsi="宋体" w:cs="宋体"/>
          <w:sz w:val="24"/>
          <w:szCs w:val="24"/>
        </w:rPr>
        <w:t>。</w:t>
      </w:r>
    </w:p>
    <w:p>
      <w:pPr>
        <w:pStyle w:val="3"/>
        <w:spacing w:line="360" w:lineRule="auto"/>
        <w:rPr>
          <w:rFonts w:hint="eastAsia" w:ascii="宋体" w:hAnsi="宋体" w:cs="宋体"/>
        </w:rPr>
      </w:pPr>
    </w:p>
    <w:p>
      <w:pPr>
        <w:pStyle w:val="4"/>
        <w:numPr>
          <w:ilvl w:val="0"/>
          <w:numId w:val="0"/>
        </w:numPr>
        <w:spacing w:before="0" w:after="0" w:line="360" w:lineRule="auto"/>
        <w:ind w:firstLine="562" w:firstLineChars="200"/>
        <w:jc w:val="both"/>
        <w:outlineLvl w:val="1"/>
        <w:rPr>
          <w:rFonts w:hint="eastAsia" w:ascii="宋体" w:hAnsi="宋体" w:cs="宋体"/>
          <w:sz w:val="24"/>
          <w:szCs w:val="24"/>
        </w:rPr>
      </w:pPr>
      <w:bookmarkStart w:id="43" w:name="_Toc196693815"/>
      <w:bookmarkStart w:id="44" w:name="_Toc380479091"/>
      <w:bookmarkStart w:id="45" w:name="_Toc487432664"/>
      <w:r>
        <w:rPr>
          <w:rFonts w:hint="eastAsia" w:ascii="宋体" w:hAnsi="宋体" w:cs="宋体"/>
          <w:sz w:val="28"/>
          <w:szCs w:val="28"/>
          <w:lang w:eastAsia="zh-CN"/>
        </w:rPr>
        <w:t>二、</w:t>
      </w:r>
      <w:r>
        <w:rPr>
          <w:rFonts w:hint="eastAsia" w:ascii="宋体" w:hAnsi="宋体" w:cs="宋体"/>
          <w:sz w:val="28"/>
          <w:szCs w:val="28"/>
        </w:rPr>
        <w:t>磋商文件</w:t>
      </w:r>
      <w:bookmarkEnd w:id="43"/>
      <w:bookmarkEnd w:id="44"/>
      <w:bookmarkEnd w:id="45"/>
      <w:bookmarkStart w:id="46" w:name="_Toc380479092"/>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47" w:name="_Toc759370925"/>
      <w:bookmarkStart w:id="48" w:name="_Toc1492375724"/>
      <w:r>
        <w:rPr>
          <w:rFonts w:hint="eastAsia" w:ascii="宋体" w:hAnsi="宋体" w:cs="宋体"/>
          <w:sz w:val="24"/>
          <w:szCs w:val="24"/>
          <w:lang w:val="en-US" w:eastAsia="zh-CN"/>
        </w:rPr>
        <w:t>3</w:t>
      </w:r>
      <w:r>
        <w:rPr>
          <w:rFonts w:hint="eastAsia" w:ascii="宋体" w:hAnsi="宋体" w:cs="宋体"/>
          <w:sz w:val="24"/>
          <w:szCs w:val="24"/>
        </w:rPr>
        <w:t>．磋商文件构成</w:t>
      </w:r>
      <w:bookmarkEnd w:id="46"/>
      <w:bookmarkEnd w:id="47"/>
      <w:bookmarkEnd w:id="48"/>
    </w:p>
    <w:p>
      <w:pPr>
        <w:snapToGrid w:val="0"/>
        <w:spacing w:line="360" w:lineRule="auto"/>
        <w:ind w:firstLine="480" w:firstLineChars="200"/>
        <w:rPr>
          <w:rFonts w:hint="eastAsia" w:ascii="宋体" w:hAnsi="宋体" w:cs="宋体"/>
          <w:b/>
          <w:sz w:val="24"/>
          <w:szCs w:val="24"/>
        </w:rPr>
      </w:pPr>
      <w:r>
        <w:rPr>
          <w:rFonts w:hint="eastAsia" w:ascii="宋体" w:hAnsi="宋体" w:cs="宋体"/>
          <w:bCs/>
          <w:sz w:val="24"/>
          <w:szCs w:val="24"/>
          <w:lang w:val="en-US" w:eastAsia="zh-CN"/>
        </w:rPr>
        <w:t>3</w:t>
      </w:r>
      <w:r>
        <w:rPr>
          <w:rFonts w:hint="eastAsia" w:ascii="宋体" w:hAnsi="宋体" w:cs="宋体"/>
          <w:bCs/>
          <w:sz w:val="24"/>
          <w:szCs w:val="24"/>
        </w:rPr>
        <w:t xml:space="preserve">.1 </w:t>
      </w:r>
      <w:r>
        <w:rPr>
          <w:rFonts w:hint="eastAsia" w:ascii="宋体" w:hAnsi="宋体" w:cs="宋体"/>
          <w:sz w:val="24"/>
          <w:szCs w:val="24"/>
        </w:rPr>
        <w:t>磋商文件包括：采购邀请（含采购公告）、磋商供应商须知、</w:t>
      </w:r>
      <w:r>
        <w:rPr>
          <w:rFonts w:hint="eastAsia" w:ascii="宋体" w:hAnsi="宋体" w:cs="宋体"/>
          <w:sz w:val="24"/>
          <w:szCs w:val="24"/>
          <w:lang w:val="en-US" w:eastAsia="zh-CN"/>
        </w:rPr>
        <w:t>评审原则和方法、</w:t>
      </w:r>
      <w:r>
        <w:rPr>
          <w:rFonts w:hint="eastAsia" w:ascii="宋体" w:hAnsi="宋体" w:cs="宋体"/>
          <w:sz w:val="24"/>
          <w:szCs w:val="24"/>
        </w:rPr>
        <w:t>采购需求、合同条款、磋商响应文件格式。</w:t>
      </w:r>
    </w:p>
    <w:p>
      <w:pPr>
        <w:snapToGrid w:val="0"/>
        <w:spacing w:line="360" w:lineRule="auto"/>
        <w:ind w:firstLine="480" w:firstLineChars="200"/>
        <w:rPr>
          <w:rFonts w:hint="eastAsia" w:ascii="宋体" w:hAnsi="宋体" w:cs="宋体"/>
          <w:b/>
          <w:sz w:val="24"/>
          <w:szCs w:val="24"/>
        </w:rPr>
      </w:pPr>
      <w:r>
        <w:rPr>
          <w:rFonts w:hint="eastAsia" w:ascii="宋体" w:hAnsi="宋体" w:cs="宋体"/>
          <w:bCs/>
          <w:sz w:val="24"/>
          <w:szCs w:val="24"/>
          <w:lang w:val="en-US" w:eastAsia="zh-CN"/>
        </w:rPr>
        <w:t>3</w:t>
      </w:r>
      <w:r>
        <w:rPr>
          <w:rFonts w:hint="eastAsia" w:ascii="宋体" w:hAnsi="宋体" w:cs="宋体"/>
          <w:bCs/>
          <w:sz w:val="24"/>
          <w:szCs w:val="24"/>
        </w:rPr>
        <w:t xml:space="preserve">.2 </w:t>
      </w:r>
      <w:r>
        <w:rPr>
          <w:rFonts w:hint="eastAsia" w:ascii="宋体" w:hAnsi="宋体" w:cs="宋体"/>
          <w:sz w:val="24"/>
          <w:szCs w:val="24"/>
        </w:rPr>
        <w:t>磋商供应商应认真阅读磋商文件中各有关事项、格式、条款和规范等，按要求编制响应文件，并对其提交的响应文件的真实性、合法性承担法律责任。如果磋商供应商没有按照磋商文件的要求对磋商文件做出实质性响应，该响应文件将有可能被拒绝。</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49" w:name="_Toc526789271"/>
      <w:bookmarkStart w:id="50" w:name="_Toc380479093"/>
      <w:bookmarkStart w:id="51" w:name="_Toc1211124738"/>
      <w:r>
        <w:rPr>
          <w:rFonts w:hint="eastAsia" w:ascii="宋体" w:hAnsi="宋体" w:cs="宋体"/>
          <w:sz w:val="24"/>
          <w:szCs w:val="24"/>
          <w:lang w:val="en-US" w:eastAsia="zh-CN"/>
        </w:rPr>
        <w:t>4</w:t>
      </w:r>
      <w:r>
        <w:rPr>
          <w:rFonts w:hint="eastAsia" w:ascii="宋体" w:hAnsi="宋体" w:cs="宋体"/>
          <w:sz w:val="24"/>
          <w:szCs w:val="24"/>
        </w:rPr>
        <w:t>．磋商文件的澄清或者修改</w:t>
      </w:r>
      <w:bookmarkEnd w:id="49"/>
      <w:bookmarkEnd w:id="50"/>
      <w:bookmarkEnd w:id="51"/>
    </w:p>
    <w:p>
      <w:pPr>
        <w:snapToGrid w:val="0"/>
        <w:spacing w:line="360" w:lineRule="auto"/>
        <w:ind w:firstLine="480" w:firstLineChars="200"/>
        <w:rPr>
          <w:rFonts w:hint="eastAsia" w:ascii="宋体" w:hAnsi="宋体" w:cs="宋体"/>
          <w:b/>
          <w:sz w:val="24"/>
          <w:szCs w:val="24"/>
        </w:rPr>
      </w:pPr>
      <w:r>
        <w:rPr>
          <w:rFonts w:hint="eastAsia" w:ascii="宋体" w:hAnsi="宋体" w:cs="宋体"/>
          <w:sz w:val="24"/>
          <w:szCs w:val="24"/>
          <w:lang w:val="en-US" w:eastAsia="zh-CN"/>
        </w:rPr>
        <w:t>4</w:t>
      </w:r>
      <w:r>
        <w:rPr>
          <w:rFonts w:hint="eastAsia" w:ascii="宋体" w:hAnsi="宋体" w:cs="宋体"/>
          <w:sz w:val="24"/>
          <w:szCs w:val="24"/>
        </w:rPr>
        <w:t>.1 在首次提交响应文件截止时间前，</w:t>
      </w:r>
      <w:r>
        <w:rPr>
          <w:rFonts w:hint="eastAsia" w:ascii="宋体" w:hAnsi="宋体" w:cs="宋体"/>
          <w:kern w:val="0"/>
          <w:sz w:val="24"/>
          <w:szCs w:val="24"/>
        </w:rPr>
        <w:t>采购人或者磋商小组可以对已发出的磋商文件进行必要的澄清或者修改，并由</w:t>
      </w:r>
      <w:r>
        <w:rPr>
          <w:rFonts w:hint="eastAsia" w:ascii="宋体" w:hAnsi="宋体" w:cs="宋体"/>
          <w:kern w:val="0"/>
          <w:sz w:val="24"/>
          <w:szCs w:val="24"/>
          <w:lang w:eastAsia="zh-CN"/>
        </w:rPr>
        <w:t>采购人</w:t>
      </w:r>
      <w:r>
        <w:rPr>
          <w:rFonts w:hint="eastAsia" w:ascii="宋体" w:hAnsi="宋体" w:cs="宋体"/>
          <w:kern w:val="0"/>
          <w:sz w:val="24"/>
          <w:szCs w:val="24"/>
        </w:rPr>
        <w:t>发出。澄清或者修改的内容作为磋商文件的组成部分。</w:t>
      </w:r>
      <w:r>
        <w:rPr>
          <w:rFonts w:hint="eastAsia" w:ascii="宋体" w:hAnsi="宋体" w:cs="宋体"/>
          <w:sz w:val="24"/>
          <w:szCs w:val="24"/>
        </w:rPr>
        <w:t>对磋商文件的修改，将以书面形式通知已获取磋商文件的每一磋商供应商。</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.2澄清或者修改的内容可能影响响应文件编制的，</w:t>
      </w:r>
      <w:r>
        <w:rPr>
          <w:rFonts w:hint="eastAsia" w:ascii="宋体" w:hAnsi="宋体" w:cs="宋体"/>
          <w:sz w:val="24"/>
          <w:szCs w:val="24"/>
          <w:lang w:eastAsia="zh-CN"/>
        </w:rPr>
        <w:t>采购人</w:t>
      </w:r>
      <w:r>
        <w:rPr>
          <w:rFonts w:hint="eastAsia" w:ascii="宋体" w:hAnsi="宋体" w:cs="宋体"/>
          <w:sz w:val="24"/>
          <w:szCs w:val="24"/>
        </w:rPr>
        <w:t>将在提交首次响应文件截止之日</w:t>
      </w:r>
      <w:r>
        <w:rPr>
          <w:rFonts w:hint="eastAsia" w:ascii="宋体" w:hAnsi="宋体" w:cs="宋体"/>
          <w:sz w:val="24"/>
          <w:szCs w:val="24"/>
          <w:lang w:val="en-US" w:eastAsia="zh-CN"/>
        </w:rPr>
        <w:t>5</w:t>
      </w:r>
      <w:r>
        <w:rPr>
          <w:rFonts w:hint="eastAsia" w:ascii="宋体" w:hAnsi="宋体" w:cs="宋体"/>
          <w:sz w:val="24"/>
          <w:szCs w:val="24"/>
        </w:rPr>
        <w:t>日前通知，不足5日的，将相应顺延提交首次响应文件截止时间。</w:t>
      </w:r>
    </w:p>
    <w:p>
      <w:pPr>
        <w:snapToGrid w:val="0"/>
        <w:spacing w:line="360" w:lineRule="auto"/>
        <w:ind w:firstLine="480" w:firstLineChars="200"/>
        <w:rPr>
          <w:rFonts w:hint="eastAsia" w:ascii="宋体" w:hAnsi="宋体" w:cs="宋体"/>
          <w:sz w:val="28"/>
        </w:rPr>
      </w:pPr>
      <w:r>
        <w:rPr>
          <w:rFonts w:hint="eastAsia" w:ascii="宋体" w:hAnsi="宋体" w:cs="宋体"/>
          <w:sz w:val="24"/>
          <w:szCs w:val="24"/>
          <w:lang w:val="en-US" w:eastAsia="zh-CN"/>
        </w:rPr>
        <w:t>4</w:t>
      </w:r>
      <w:r>
        <w:rPr>
          <w:rFonts w:hint="eastAsia" w:ascii="宋体" w:hAnsi="宋体" w:cs="宋体"/>
          <w:sz w:val="24"/>
          <w:szCs w:val="24"/>
        </w:rPr>
        <w:t>.3 在磋商过程中，磋商小组根据与供应商磋商情况，可能对采购需求中的技术、服务要求以及合同草案条款等内容作出实质性变动。对磋商文件作出的实质性变动是磋商文件的有效组成部分，磋商小组将以书面形式同时通知所有参加磋商的供应商。供应商应当按照磋商文件的变动情况和磋商小组的要求重新提交响应文件。</w:t>
      </w:r>
    </w:p>
    <w:p>
      <w:pPr>
        <w:spacing w:line="360" w:lineRule="auto"/>
        <w:ind w:firstLine="562" w:firstLineChars="200"/>
        <w:rPr>
          <w:rFonts w:hint="eastAsia" w:ascii="宋体" w:hAnsi="宋体" w:cs="宋体"/>
          <w:b/>
          <w:sz w:val="28"/>
        </w:rPr>
      </w:pPr>
    </w:p>
    <w:p>
      <w:pPr>
        <w:pStyle w:val="4"/>
        <w:numPr>
          <w:ilvl w:val="0"/>
          <w:numId w:val="0"/>
        </w:numPr>
        <w:spacing w:before="0" w:after="0" w:line="360" w:lineRule="auto"/>
        <w:ind w:firstLine="562" w:firstLineChars="200"/>
        <w:jc w:val="both"/>
        <w:outlineLvl w:val="1"/>
        <w:rPr>
          <w:rFonts w:hint="eastAsia" w:ascii="宋体" w:hAnsi="宋体" w:cs="宋体"/>
          <w:sz w:val="24"/>
          <w:szCs w:val="24"/>
        </w:rPr>
      </w:pPr>
      <w:bookmarkStart w:id="52" w:name="_Toc1939121933"/>
      <w:bookmarkStart w:id="53" w:name="_Toc380479094"/>
      <w:bookmarkStart w:id="54" w:name="_Toc1355419970"/>
      <w:r>
        <w:rPr>
          <w:rFonts w:hint="eastAsia" w:ascii="宋体" w:hAnsi="宋体" w:cs="宋体"/>
          <w:sz w:val="28"/>
          <w:szCs w:val="28"/>
        </w:rPr>
        <w:t>三</w:t>
      </w:r>
      <w:r>
        <w:rPr>
          <w:rFonts w:hint="eastAsia" w:ascii="宋体" w:hAnsi="宋体" w:cs="宋体"/>
          <w:sz w:val="28"/>
          <w:szCs w:val="28"/>
          <w:lang w:eastAsia="zh-CN"/>
        </w:rPr>
        <w:t>、</w:t>
      </w:r>
      <w:r>
        <w:rPr>
          <w:rFonts w:hint="eastAsia" w:ascii="宋体" w:hAnsi="宋体" w:cs="宋体"/>
          <w:sz w:val="28"/>
          <w:szCs w:val="28"/>
        </w:rPr>
        <w:t>响应文件的编制</w:t>
      </w:r>
      <w:bookmarkEnd w:id="52"/>
      <w:bookmarkEnd w:id="53"/>
      <w:bookmarkEnd w:id="54"/>
      <w:bookmarkStart w:id="55" w:name="_Toc380479095"/>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56" w:name="_Toc100172704"/>
      <w:bookmarkStart w:id="57" w:name="_Toc578869209"/>
      <w:r>
        <w:rPr>
          <w:rFonts w:hint="eastAsia" w:ascii="宋体" w:hAnsi="宋体" w:cs="宋体"/>
          <w:sz w:val="24"/>
          <w:szCs w:val="24"/>
          <w:lang w:val="en-US" w:eastAsia="zh-CN"/>
        </w:rPr>
        <w:t>5</w:t>
      </w:r>
      <w:r>
        <w:rPr>
          <w:rFonts w:hint="eastAsia" w:ascii="宋体" w:hAnsi="宋体" w:cs="宋体"/>
          <w:sz w:val="24"/>
          <w:szCs w:val="24"/>
        </w:rPr>
        <w:t>．响应文件的构成</w:t>
      </w:r>
      <w:bookmarkEnd w:id="55"/>
      <w:bookmarkEnd w:id="56"/>
      <w:bookmarkEnd w:id="57"/>
    </w:p>
    <w:p>
      <w:pPr>
        <w:pStyle w:val="1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.1 按照磋商文件的要求，磋商供应商首次编制的响应文件具体构成如下（包括但不限于）：</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一、报价函</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二、法定代表人授权委托书</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三、响应首轮报价表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四、分项报价明细表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五、商务条款应答表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六、技术</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条款应答表</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七、资格证明文件</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八、项目方案</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九</w:t>
      </w:r>
      <w:r>
        <w:rPr>
          <w:rFonts w:hint="eastAsia" w:ascii="宋体" w:hAnsi="宋体" w:cs="宋体"/>
          <w:sz w:val="24"/>
          <w:szCs w:val="24"/>
          <w:highlight w:val="none"/>
        </w:rPr>
        <w:t>、其他内容</w:t>
      </w:r>
    </w:p>
    <w:p>
      <w:pPr>
        <w:snapToGrid w:val="0"/>
        <w:spacing w:line="360" w:lineRule="auto"/>
        <w:ind w:firstLine="480" w:firstLineChars="200"/>
        <w:rPr>
          <w:rFonts w:hint="eastAsia" w:ascii="宋体" w:hAnsi="宋体" w:cs="宋体"/>
          <w:b/>
          <w:sz w:val="24"/>
          <w:szCs w:val="24"/>
          <w:highlight w:val="none"/>
        </w:rPr>
      </w:pPr>
      <w:r>
        <w:rPr>
          <w:rFonts w:hint="eastAsia" w:ascii="宋体" w:hAnsi="宋体" w:cs="宋体"/>
          <w:sz w:val="24"/>
          <w:szCs w:val="24"/>
          <w:highlight w:val="none"/>
        </w:rPr>
        <w:t>十、残疾人福利性单位声明函</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58" w:name="_Toc364653482"/>
      <w:bookmarkStart w:id="59" w:name="_Toc380479096"/>
      <w:bookmarkStart w:id="60" w:name="_Toc173266923"/>
      <w:r>
        <w:rPr>
          <w:rFonts w:hint="eastAsia" w:ascii="宋体" w:hAnsi="宋体" w:cs="宋体"/>
          <w:sz w:val="24"/>
          <w:szCs w:val="24"/>
          <w:lang w:val="en-US" w:eastAsia="zh-CN"/>
        </w:rPr>
        <w:t>6</w:t>
      </w:r>
      <w:r>
        <w:rPr>
          <w:rFonts w:hint="eastAsia" w:ascii="宋体" w:hAnsi="宋体" w:cs="宋体"/>
          <w:sz w:val="24"/>
          <w:szCs w:val="24"/>
        </w:rPr>
        <w:t>．报价</w:t>
      </w:r>
      <w:bookmarkEnd w:id="58"/>
      <w:bookmarkEnd w:id="59"/>
      <w:bookmarkEnd w:id="60"/>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.1 在提交响应文件时，供应商要按照磋商文件给出的格式提供报价函；在磋商结束后，供应商按照磋商小组的要求及磋商文件给出的格式提供报价函和最后报价表。报价货币应为人民币。</w:t>
      </w:r>
    </w:p>
    <w:p>
      <w:pPr>
        <w:snapToGrid w:val="0"/>
        <w:spacing w:line="360" w:lineRule="auto"/>
        <w:ind w:firstLine="480" w:firstLineChars="200"/>
        <w:rPr>
          <w:rFonts w:hint="eastAsia" w:ascii="宋体" w:hAnsi="宋体" w:cs="宋体"/>
          <w:bCs/>
          <w:sz w:val="24"/>
          <w:szCs w:val="24"/>
        </w:rPr>
      </w:pPr>
      <w:r>
        <w:rPr>
          <w:rFonts w:hint="eastAsia" w:ascii="宋体" w:hAnsi="宋体" w:cs="宋体"/>
          <w:sz w:val="24"/>
          <w:szCs w:val="24"/>
          <w:lang w:val="en-US" w:eastAsia="zh-CN"/>
        </w:rPr>
        <w:t>6</w:t>
      </w:r>
      <w:r>
        <w:rPr>
          <w:rFonts w:hint="eastAsia" w:ascii="宋体" w:hAnsi="宋体" w:cs="宋体"/>
          <w:sz w:val="24"/>
          <w:szCs w:val="24"/>
        </w:rPr>
        <w:t>.2 如</w:t>
      </w:r>
      <w:r>
        <w:rPr>
          <w:rFonts w:hint="eastAsia" w:ascii="宋体" w:hAnsi="宋体" w:cs="宋体"/>
          <w:sz w:val="24"/>
          <w:szCs w:val="24"/>
          <w:u w:val="single"/>
        </w:rPr>
        <w:t>前附表</w:t>
      </w:r>
      <w:r>
        <w:rPr>
          <w:rFonts w:hint="eastAsia" w:ascii="宋体" w:hAnsi="宋体" w:cs="宋体"/>
          <w:sz w:val="24"/>
          <w:szCs w:val="24"/>
        </w:rPr>
        <w:t>中写明允许采购进口产品的，进口产品应当采用人民币报价。</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.3 每种货物或服务只能有一个报价，不接受具有附加条件的报价，否则其响应文件将作为无效处理。</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61" w:name="_Toc380479097"/>
      <w:bookmarkStart w:id="62" w:name="_Toc1177198023"/>
      <w:bookmarkStart w:id="63" w:name="_Toc425362898"/>
      <w:r>
        <w:rPr>
          <w:rFonts w:hint="eastAsia" w:ascii="宋体" w:hAnsi="宋体" w:cs="宋体"/>
          <w:sz w:val="24"/>
          <w:szCs w:val="24"/>
          <w:lang w:val="en-US" w:eastAsia="zh-CN"/>
        </w:rPr>
        <w:t>7</w:t>
      </w:r>
      <w:r>
        <w:rPr>
          <w:rFonts w:hint="eastAsia" w:ascii="宋体" w:hAnsi="宋体" w:cs="宋体"/>
          <w:sz w:val="24"/>
          <w:szCs w:val="24"/>
        </w:rPr>
        <w:t>. 响应文件有效期</w:t>
      </w:r>
      <w:bookmarkEnd w:id="61"/>
      <w:bookmarkEnd w:id="62"/>
      <w:bookmarkEnd w:id="63"/>
    </w:p>
    <w:p>
      <w:pPr>
        <w:snapToGrid w:val="0"/>
        <w:spacing w:line="360" w:lineRule="auto"/>
        <w:ind w:firstLine="480" w:firstLineChars="200"/>
        <w:rPr>
          <w:rFonts w:hint="eastAsia" w:ascii="宋体" w:hAnsi="宋体" w:cs="宋体"/>
          <w:sz w:val="28"/>
        </w:rPr>
      </w:pPr>
      <w:r>
        <w:rPr>
          <w:rFonts w:hint="eastAsia" w:ascii="宋体" w:hAnsi="宋体" w:cs="宋体"/>
          <w:sz w:val="24"/>
          <w:szCs w:val="24"/>
          <w:lang w:val="en-US" w:eastAsia="zh-CN"/>
        </w:rPr>
        <w:t>7</w:t>
      </w:r>
      <w:r>
        <w:rPr>
          <w:rFonts w:hint="eastAsia" w:ascii="宋体" w:hAnsi="宋体" w:cs="宋体"/>
          <w:sz w:val="24"/>
          <w:szCs w:val="24"/>
        </w:rPr>
        <w:t>.1 响应文件应自首次提交之日起，按照</w:t>
      </w:r>
      <w:r>
        <w:rPr>
          <w:rFonts w:hint="eastAsia" w:ascii="宋体" w:hAnsi="宋体" w:cs="宋体"/>
          <w:sz w:val="24"/>
          <w:szCs w:val="24"/>
          <w:u w:val="single"/>
        </w:rPr>
        <w:t>前附表</w:t>
      </w:r>
      <w:r>
        <w:rPr>
          <w:rFonts w:hint="eastAsia" w:ascii="宋体" w:hAnsi="宋体" w:cs="宋体"/>
          <w:sz w:val="24"/>
          <w:szCs w:val="24"/>
        </w:rPr>
        <w:t>中规定时间内保持有效，有效期短于要求的响应文件将按无效处理。</w:t>
      </w:r>
    </w:p>
    <w:p>
      <w:pPr>
        <w:spacing w:line="360" w:lineRule="auto"/>
        <w:rPr>
          <w:rFonts w:hint="eastAsia" w:ascii="宋体" w:hAnsi="宋体" w:cs="宋体"/>
          <w:sz w:val="28"/>
        </w:rPr>
      </w:pPr>
    </w:p>
    <w:p>
      <w:pPr>
        <w:pStyle w:val="4"/>
        <w:numPr>
          <w:ilvl w:val="0"/>
          <w:numId w:val="0"/>
        </w:numPr>
        <w:spacing w:before="0" w:after="0" w:line="360" w:lineRule="auto"/>
        <w:ind w:firstLine="562" w:firstLineChars="200"/>
        <w:jc w:val="both"/>
        <w:outlineLvl w:val="1"/>
        <w:rPr>
          <w:rFonts w:hint="eastAsia" w:ascii="宋体" w:hAnsi="宋体" w:cs="宋体"/>
          <w:sz w:val="24"/>
          <w:szCs w:val="24"/>
        </w:rPr>
      </w:pPr>
      <w:bookmarkStart w:id="64" w:name="_Toc1742952548"/>
      <w:bookmarkStart w:id="65" w:name="_Toc380479098"/>
      <w:bookmarkStart w:id="66" w:name="_Toc755316435"/>
      <w:r>
        <w:rPr>
          <w:rFonts w:hint="eastAsia" w:ascii="宋体" w:hAnsi="宋体" w:cs="宋体"/>
          <w:sz w:val="28"/>
          <w:szCs w:val="28"/>
        </w:rPr>
        <w:t>四</w:t>
      </w:r>
      <w:r>
        <w:rPr>
          <w:rFonts w:hint="eastAsia" w:ascii="宋体" w:hAnsi="宋体" w:cs="宋体"/>
          <w:sz w:val="28"/>
          <w:szCs w:val="28"/>
          <w:lang w:eastAsia="zh-CN"/>
        </w:rPr>
        <w:t>、</w:t>
      </w:r>
      <w:r>
        <w:rPr>
          <w:rFonts w:hint="eastAsia" w:ascii="宋体" w:hAnsi="宋体" w:cs="宋体"/>
          <w:sz w:val="28"/>
          <w:szCs w:val="28"/>
        </w:rPr>
        <w:t>响应文件的签署规定和递交</w:t>
      </w:r>
      <w:bookmarkEnd w:id="64"/>
      <w:bookmarkEnd w:id="65"/>
      <w:bookmarkEnd w:id="66"/>
      <w:bookmarkStart w:id="67" w:name="_Toc380479099"/>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68" w:name="_Toc1646396034"/>
      <w:bookmarkStart w:id="69" w:name="_Toc3732249"/>
      <w:r>
        <w:rPr>
          <w:rFonts w:hint="eastAsia" w:ascii="宋体" w:hAnsi="宋体" w:cs="宋体"/>
          <w:sz w:val="24"/>
          <w:szCs w:val="24"/>
          <w:lang w:val="en-US" w:eastAsia="zh-CN"/>
        </w:rPr>
        <w:t>8</w:t>
      </w:r>
      <w:r>
        <w:rPr>
          <w:rFonts w:hint="eastAsia" w:ascii="宋体" w:hAnsi="宋体" w:cs="宋体"/>
          <w:sz w:val="24"/>
          <w:szCs w:val="24"/>
        </w:rPr>
        <w:t>．响应文件签署及规定</w:t>
      </w:r>
      <w:bookmarkEnd w:id="67"/>
      <w:bookmarkEnd w:id="68"/>
      <w:bookmarkEnd w:id="69"/>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.1 磋商供应商应按</w:t>
      </w:r>
      <w:r>
        <w:rPr>
          <w:rFonts w:hint="eastAsia" w:ascii="宋体" w:hAnsi="宋体" w:cs="宋体"/>
          <w:sz w:val="24"/>
          <w:szCs w:val="24"/>
          <w:u w:val="single"/>
        </w:rPr>
        <w:t>前附表</w:t>
      </w:r>
      <w:r>
        <w:rPr>
          <w:rFonts w:hint="eastAsia" w:ascii="宋体" w:hAnsi="宋体" w:cs="宋体"/>
          <w:sz w:val="24"/>
          <w:szCs w:val="24"/>
        </w:rPr>
        <w:t>中的规定准备和递交响应文件正本、副本和电子文档，纸质响应文件封面应注明“正本”或“副本”字样，副本可以是正本的复印件，当正本和副本之间出现差异时，以正本为准。响应文件应采用不可拆装的方式装订。</w:t>
      </w:r>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.2 响应文件的正本需打印或用不褪色墨水书写，并由磋商供应商的法定代表人或经其正式授权的代表按磋商文件规定签字或者加盖公章。由授权代表签字的，应附法定代表人授权书。供应商为自然人的，应当由本人签字并附身份证明。</w:t>
      </w:r>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.3 供应商在提交响应文件截止时间前，可以对所提交的响应文件进行补充、修改或者撤回，并书面通知</w:t>
      </w:r>
      <w:r>
        <w:rPr>
          <w:rFonts w:hint="eastAsia" w:ascii="宋体" w:hAnsi="宋体" w:cs="宋体"/>
          <w:sz w:val="24"/>
          <w:szCs w:val="24"/>
          <w:lang w:eastAsia="zh-CN"/>
        </w:rPr>
        <w:t>内蒙古通信管理局</w:t>
      </w:r>
      <w:r>
        <w:rPr>
          <w:rFonts w:hint="eastAsia" w:ascii="宋体" w:hAnsi="宋体" w:cs="宋体"/>
          <w:sz w:val="24"/>
          <w:szCs w:val="24"/>
        </w:rPr>
        <w:t>。补充、修改的内容作为响应文件的组成部分。补充、修改的内容与响应文件不一致的，以补充、修改的内容为准。</w:t>
      </w:r>
    </w:p>
    <w:p>
      <w:pPr>
        <w:tabs>
          <w:tab w:val="left" w:pos="995"/>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.4 供应商根据磋商小组的要求对响应文件中含义不明确、同类问题表述不一致或者有明显文字和计算错误的内容等做出的澄清、说明或者更正，以及磋商中根据磋商文件实质性变动重新提交的响应文件，其签署规定同</w:t>
      </w:r>
      <w:r>
        <w:rPr>
          <w:rFonts w:hint="eastAsia" w:ascii="宋体" w:hAnsi="宋体" w:cs="宋体"/>
          <w:sz w:val="24"/>
          <w:szCs w:val="24"/>
          <w:lang w:val="en-US" w:eastAsia="zh-CN"/>
        </w:rPr>
        <w:t>8</w:t>
      </w:r>
      <w:r>
        <w:rPr>
          <w:rFonts w:hint="eastAsia" w:ascii="宋体" w:hAnsi="宋体" w:cs="宋体"/>
          <w:sz w:val="24"/>
          <w:szCs w:val="24"/>
        </w:rPr>
        <w:t>.2款要求。</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70" w:name="_Toc337272753"/>
      <w:bookmarkStart w:id="71" w:name="_Toc780041668"/>
      <w:bookmarkStart w:id="72" w:name="_Toc380479100"/>
      <w:r>
        <w:rPr>
          <w:rFonts w:hint="eastAsia" w:ascii="宋体" w:hAnsi="宋体" w:cs="宋体"/>
          <w:sz w:val="24"/>
          <w:szCs w:val="24"/>
          <w:lang w:val="en-US" w:eastAsia="zh-CN"/>
        </w:rPr>
        <w:t>9</w:t>
      </w:r>
      <w:r>
        <w:rPr>
          <w:rFonts w:hint="eastAsia" w:ascii="宋体" w:hAnsi="宋体" w:cs="宋体"/>
          <w:sz w:val="24"/>
          <w:szCs w:val="24"/>
        </w:rPr>
        <w:t>．响应文件的递交</w:t>
      </w:r>
      <w:bookmarkEnd w:id="70"/>
      <w:bookmarkEnd w:id="71"/>
      <w:bookmarkEnd w:id="72"/>
    </w:p>
    <w:p>
      <w:pPr>
        <w:snapToGrid w:val="0"/>
        <w:spacing w:line="360" w:lineRule="auto"/>
        <w:ind w:firstLine="480" w:firstLineChars="200"/>
        <w:rPr>
          <w:rFonts w:hint="eastAsia" w:ascii="宋体" w:hAnsi="宋体" w:cs="宋体"/>
          <w:kern w:val="0"/>
          <w:sz w:val="24"/>
          <w:szCs w:val="24"/>
        </w:rPr>
      </w:pPr>
      <w:r>
        <w:rPr>
          <w:rFonts w:hint="eastAsia" w:ascii="宋体" w:hAnsi="宋体" w:cs="宋体"/>
          <w:sz w:val="24"/>
          <w:szCs w:val="24"/>
          <w:lang w:val="en-US" w:eastAsia="zh-CN"/>
        </w:rPr>
        <w:t>9</w:t>
      </w:r>
      <w:r>
        <w:rPr>
          <w:rFonts w:hint="eastAsia" w:ascii="宋体" w:hAnsi="宋体" w:cs="宋体"/>
          <w:sz w:val="24"/>
          <w:szCs w:val="24"/>
        </w:rPr>
        <w:t>.1 响应文件的正本、所有副本、电子版应分别密封递交，并于封套上注明响应文件正本、响应文件副本、响应文件电子版文档，磋商供应商名称及项目名称。首次提交的响应文件必须</w:t>
      </w:r>
      <w:r>
        <w:rPr>
          <w:rFonts w:hint="eastAsia" w:ascii="宋体" w:hAnsi="宋体" w:cs="宋体"/>
          <w:kern w:val="0"/>
          <w:sz w:val="24"/>
          <w:szCs w:val="24"/>
        </w:rPr>
        <w:t>在第一章规定的截止时间前密封送达到指定地点。在截止时间后送达的响应文件为无效文件，</w:t>
      </w:r>
      <w:r>
        <w:rPr>
          <w:rFonts w:hint="eastAsia" w:ascii="宋体" w:hAnsi="宋体" w:cs="宋体"/>
          <w:kern w:val="0"/>
          <w:sz w:val="24"/>
          <w:szCs w:val="24"/>
          <w:lang w:eastAsia="zh-CN"/>
        </w:rPr>
        <w:t>采购人</w:t>
      </w:r>
      <w:r>
        <w:rPr>
          <w:rFonts w:hint="eastAsia" w:ascii="宋体" w:hAnsi="宋体" w:cs="宋体"/>
          <w:kern w:val="0"/>
          <w:sz w:val="24"/>
          <w:szCs w:val="24"/>
        </w:rPr>
        <w:t>将拒收。</w:t>
      </w:r>
    </w:p>
    <w:p>
      <w:pPr>
        <w:pStyle w:val="8"/>
        <w:spacing w:line="360" w:lineRule="auto"/>
        <w:rPr>
          <w:rFonts w:hint="eastAsia"/>
        </w:rPr>
      </w:pPr>
    </w:p>
    <w:p>
      <w:pPr>
        <w:pStyle w:val="4"/>
        <w:numPr>
          <w:ilvl w:val="0"/>
          <w:numId w:val="0"/>
        </w:numPr>
        <w:spacing w:before="0" w:after="0" w:line="360" w:lineRule="auto"/>
        <w:ind w:firstLine="562" w:firstLineChars="200"/>
        <w:jc w:val="both"/>
        <w:outlineLvl w:val="1"/>
        <w:rPr>
          <w:rFonts w:hint="eastAsia" w:ascii="宋体" w:hAnsi="宋体" w:cs="宋体"/>
          <w:sz w:val="24"/>
          <w:szCs w:val="24"/>
        </w:rPr>
      </w:pPr>
      <w:bookmarkStart w:id="73" w:name="_Toc380479101"/>
      <w:bookmarkStart w:id="74" w:name="_Toc106262605"/>
      <w:bookmarkStart w:id="75" w:name="_Toc1609523872"/>
      <w:r>
        <w:rPr>
          <w:rFonts w:hint="eastAsia" w:ascii="宋体" w:hAnsi="宋体" w:cs="宋体"/>
          <w:sz w:val="28"/>
          <w:szCs w:val="28"/>
        </w:rPr>
        <w:t>五</w:t>
      </w:r>
      <w:bookmarkEnd w:id="73"/>
      <w:bookmarkStart w:id="76" w:name="_Toc380479105"/>
      <w:r>
        <w:rPr>
          <w:rFonts w:hint="eastAsia" w:ascii="宋体" w:hAnsi="宋体" w:cs="宋体"/>
          <w:sz w:val="28"/>
          <w:szCs w:val="28"/>
          <w:lang w:eastAsia="zh-CN"/>
        </w:rPr>
        <w:t>、</w:t>
      </w:r>
      <w:r>
        <w:rPr>
          <w:rFonts w:hint="eastAsia" w:ascii="宋体" w:hAnsi="宋体" w:cs="宋体"/>
          <w:sz w:val="28"/>
          <w:szCs w:val="28"/>
        </w:rPr>
        <w:t>评审和磋商</w:t>
      </w:r>
      <w:bookmarkEnd w:id="74"/>
      <w:bookmarkEnd w:id="75"/>
      <w:bookmarkEnd w:id="76"/>
      <w:bookmarkStart w:id="77" w:name="_Toc380479106"/>
    </w:p>
    <w:p>
      <w:pPr>
        <w:pStyle w:val="4"/>
        <w:numPr>
          <w:ilvl w:val="0"/>
          <w:numId w:val="0"/>
        </w:numPr>
        <w:snapToGrid w:val="0"/>
        <w:spacing w:before="0" w:after="0" w:line="360" w:lineRule="auto"/>
        <w:ind w:firstLine="481" w:firstLineChars="200"/>
        <w:jc w:val="both"/>
        <w:outlineLvl w:val="2"/>
        <w:rPr>
          <w:rFonts w:hint="eastAsia" w:ascii="宋体" w:hAnsi="宋体" w:cs="宋体"/>
          <w:sz w:val="24"/>
          <w:szCs w:val="24"/>
        </w:rPr>
      </w:pPr>
      <w:bookmarkStart w:id="78" w:name="_Toc685962375"/>
      <w:bookmarkStart w:id="79" w:name="_Toc1424475619"/>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．响应文件的评审与澄清</w:t>
      </w:r>
      <w:bookmarkEnd w:id="77"/>
      <w:bookmarkEnd w:id="78"/>
      <w:bookmarkEnd w:id="79"/>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.1磋商小组在确认了磋商文件后，按照磋商文件规定的资格条件对供应商进行资格审查，符合资格条件的供应商将被认定为参加磋商的供应商。</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.2磋商小组按照磋商文件规定的除资格条件外的其它实质性条款，对参加磋商的供应商进行有效性、完整性和响应程度的审查。未实质性响应磋商文件的供应商将按无效处理，不参加后续磋商。</w:t>
      </w:r>
    </w:p>
    <w:p>
      <w:pPr>
        <w:widowControl/>
        <w:snapToGrid w:val="0"/>
        <w:spacing w:line="360" w:lineRule="auto"/>
        <w:ind w:firstLine="481" w:firstLineChars="200"/>
        <w:jc w:val="both"/>
        <w:rPr>
          <w:rFonts w:hint="eastAsia"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0</w:t>
      </w:r>
      <w:r>
        <w:rPr>
          <w:rFonts w:hint="eastAsia" w:ascii="宋体" w:hAnsi="宋体" w:cs="宋体"/>
          <w:b/>
          <w:bCs/>
          <w:sz w:val="24"/>
          <w:szCs w:val="24"/>
        </w:rPr>
        <w:t>.3采购人将在截止递交响应文件前一天至递交响应文件截止时间后一小时期间查询供应商的信用记录，供应商存在不良信用记录的，其响应将按无效处理。</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.3.1不良信用记录指：供应商在在</w:t>
      </w:r>
      <w:r>
        <w:rPr>
          <w:rFonts w:hint="eastAsia" w:ascii="宋体" w:hAnsi="宋体" w:cs="宋体"/>
          <w:b/>
          <w:bCs/>
          <w:sz w:val="24"/>
          <w:szCs w:val="24"/>
        </w:rPr>
        <w:t>中国政府采购网（www.ccgp.gov.cn）</w:t>
      </w:r>
      <w:r>
        <w:rPr>
          <w:rFonts w:hint="eastAsia" w:ascii="宋体" w:hAnsi="宋体" w:cs="宋体"/>
          <w:sz w:val="24"/>
          <w:szCs w:val="24"/>
        </w:rPr>
        <w:t>被列入政府采购严重违法失信行为记录名单，或在</w:t>
      </w:r>
      <w:r>
        <w:rPr>
          <w:rFonts w:hint="eastAsia" w:ascii="宋体" w:hAnsi="宋体" w:cs="宋体"/>
          <w:b/>
          <w:bCs/>
          <w:sz w:val="24"/>
          <w:szCs w:val="24"/>
        </w:rPr>
        <w:t>“信用中国”网站（www.creditchina.gov.cn）</w:t>
      </w:r>
      <w:r>
        <w:rPr>
          <w:rFonts w:hint="eastAsia" w:ascii="宋体" w:hAnsi="宋体" w:cs="宋体"/>
          <w:sz w:val="24"/>
          <w:szCs w:val="24"/>
        </w:rPr>
        <w:t>被列入失信被执行人、</w:t>
      </w:r>
      <w:r>
        <w:rPr>
          <w:rFonts w:hint="eastAsia" w:ascii="宋体" w:hAnsi="宋体" w:cs="宋体"/>
          <w:sz w:val="24"/>
          <w:szCs w:val="24"/>
          <w:lang w:eastAsia="zh-CN"/>
        </w:rPr>
        <w:t>重大税收违法失信主体</w:t>
      </w:r>
      <w:r>
        <w:rPr>
          <w:rFonts w:hint="eastAsia" w:ascii="宋体" w:hAnsi="宋体" w:cs="宋体"/>
          <w:sz w:val="24"/>
          <w:szCs w:val="24"/>
        </w:rPr>
        <w:t>名单。</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3.2查询及记录方式：采购人将查询网页打印、签字并存档备查。供应商不良信用记录以查询结果为准，查询之后，网站信息发生的任何变更均不再作为评标依据，供应商自行提供的与网站信息不一致的其他证明材料亦不作为评标依据。</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.4 出现下列情形之一的，将被认定为未实质性响应磋商文件：</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）未按照磋商文件规定要求密封、签署、盖章的；</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）供应商在报价时采用选择性报价；</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）供应商不具备磋商文件中规定资格要求的；</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）不符合法律、法规和磋商文件中规定的其他实质性要求的；</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）其他法律、法规及本磋商文件规定的属于按无效处理的响应文件的情形。</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.5 如果响应文件实质上没有响应磋商文件的要求，磋商小组将予以拒绝，供应商不得通过修改或撤销不合要求的偏离或保留而使其响应文件成为实质性响应的文件。</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.6 在按照1</w:t>
      </w:r>
      <w:r>
        <w:rPr>
          <w:rFonts w:hint="eastAsia" w:ascii="宋体" w:hAnsi="宋体" w:cs="宋体"/>
          <w:sz w:val="24"/>
          <w:szCs w:val="24"/>
          <w:lang w:val="en-US" w:eastAsia="zh-CN"/>
        </w:rPr>
        <w:t>0</w:t>
      </w:r>
      <w:r>
        <w:rPr>
          <w:rFonts w:hint="eastAsia" w:ascii="宋体" w:hAnsi="宋体" w:cs="宋体"/>
          <w:sz w:val="24"/>
          <w:szCs w:val="24"/>
        </w:rPr>
        <w:t>.2的规定进行审查时，磋商小组可以以书面形式要求供应商对响应文件中含义不明确、同类问题表述不一致或者有明显文字和计算错误的内容等作出必要的澄清、说明或者更正。供应商的澄清、说明或者更正不得超出响应文件的范围或者改变响应文件的实质性内容。接到磋商小组澄清等要求的供应商如未按规定做出澄清，其风险由供应商自行承担。</w:t>
      </w:r>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rPr>
        <w:t>.7 对未被认定为参加磋商的供应商和其它未实质性响应磋商文件的供应商，磋商小组将及时告知。</w:t>
      </w:r>
    </w:p>
    <w:p>
      <w:pPr>
        <w:pStyle w:val="4"/>
        <w:numPr>
          <w:ilvl w:val="0"/>
          <w:numId w:val="0"/>
        </w:numPr>
        <w:snapToGrid w:val="0"/>
        <w:spacing w:before="0" w:after="0" w:line="360" w:lineRule="auto"/>
        <w:ind w:firstLine="481" w:firstLineChars="200"/>
        <w:jc w:val="both"/>
        <w:outlineLvl w:val="2"/>
        <w:rPr>
          <w:rFonts w:hint="eastAsia" w:ascii="宋体" w:hAnsi="宋体" w:cs="宋体"/>
          <w:sz w:val="24"/>
          <w:szCs w:val="24"/>
        </w:rPr>
      </w:pPr>
      <w:bookmarkStart w:id="80" w:name="_Toc380479107"/>
      <w:bookmarkStart w:id="81" w:name="_Toc1174041923"/>
      <w:bookmarkStart w:id="82" w:name="_Toc1571870140"/>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．磋商</w:t>
      </w:r>
      <w:bookmarkEnd w:id="80"/>
      <w:bookmarkEnd w:id="81"/>
      <w:bookmarkEnd w:id="82"/>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.1 依据磋商文件的要求和各供应商响应文件的应答情况，磋商小组所有成员集中在通知的时间，与参加的供应商逐一进行一轮或多轮磋商。磋商小组将给予所有参加磋商的供应商平等的磋商机会。</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.2 磋商包括但不限于以下内容：</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（1）磋商小组根据磋商文件要求，对照各磋商供应商提交的响应文件中技术、服务以及合同草案条款等应答情况，进行确认或者询问；</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（2）按</w:t>
      </w:r>
      <w:r>
        <w:rPr>
          <w:rFonts w:hint="eastAsia" w:ascii="宋体" w:hAnsi="宋体" w:cs="宋体"/>
          <w:sz w:val="24"/>
          <w:szCs w:val="24"/>
          <w:u w:val="single"/>
        </w:rPr>
        <w:t>前附表</w:t>
      </w:r>
      <w:r>
        <w:rPr>
          <w:rFonts w:hint="eastAsia" w:ascii="宋体" w:hAnsi="宋体" w:cs="宋体"/>
          <w:sz w:val="24"/>
          <w:szCs w:val="24"/>
        </w:rPr>
        <w:t>修改变动磋商文件，并及时以书面形式同时通知所有参加磋商的供应商；</w:t>
      </w:r>
    </w:p>
    <w:p>
      <w:pPr>
        <w:widowControl/>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（3）针对修改变动的磋商文件，与所有参加磋商的供应商进行确认或者询问。</w:t>
      </w:r>
    </w:p>
    <w:p>
      <w:pPr>
        <w:pStyle w:val="4"/>
        <w:numPr>
          <w:ilvl w:val="0"/>
          <w:numId w:val="0"/>
        </w:numPr>
        <w:snapToGrid w:val="0"/>
        <w:spacing w:before="0" w:after="0" w:line="360" w:lineRule="auto"/>
        <w:ind w:firstLine="481" w:firstLineChars="200"/>
        <w:jc w:val="both"/>
        <w:outlineLvl w:val="2"/>
        <w:rPr>
          <w:rFonts w:hint="eastAsia" w:ascii="宋体" w:hAnsi="宋体" w:cs="宋体"/>
          <w:sz w:val="24"/>
          <w:szCs w:val="24"/>
        </w:rPr>
      </w:pPr>
      <w:bookmarkStart w:id="83" w:name="_Toc1652716947"/>
      <w:bookmarkStart w:id="84" w:name="_Toc380479108"/>
      <w:bookmarkStart w:id="85" w:name="_Toc1200372301"/>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．保密原则</w:t>
      </w:r>
      <w:bookmarkEnd w:id="83"/>
      <w:bookmarkEnd w:id="84"/>
      <w:bookmarkEnd w:id="85"/>
    </w:p>
    <w:p>
      <w:pPr>
        <w:snapToGrid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.1 磋商小组成员以及与磋商工作有关的人员不得泄露评审和磋商过程中获悉的国家秘密、商业秘密，不得超越法规的规定向无关人员告知评审和磋商情况。</w:t>
      </w:r>
    </w:p>
    <w:p>
      <w:pPr>
        <w:pStyle w:val="8"/>
        <w:rPr>
          <w:rFonts w:hint="eastAsia"/>
        </w:rPr>
      </w:pPr>
    </w:p>
    <w:p>
      <w:pPr>
        <w:pStyle w:val="4"/>
        <w:numPr>
          <w:ilvl w:val="0"/>
          <w:numId w:val="0"/>
        </w:numPr>
        <w:spacing w:before="0" w:after="0" w:line="360" w:lineRule="auto"/>
        <w:ind w:firstLine="562" w:firstLineChars="200"/>
        <w:jc w:val="both"/>
        <w:outlineLvl w:val="1"/>
        <w:rPr>
          <w:rFonts w:hint="eastAsia" w:ascii="宋体" w:hAnsi="宋体" w:cs="宋体"/>
          <w:sz w:val="24"/>
          <w:szCs w:val="24"/>
          <w:highlight w:val="none"/>
        </w:rPr>
      </w:pPr>
      <w:bookmarkStart w:id="86" w:name="_Toc380479109"/>
      <w:bookmarkStart w:id="87" w:name="_Toc976337608"/>
      <w:bookmarkStart w:id="88" w:name="_Toc1598150053"/>
      <w:r>
        <w:rPr>
          <w:rFonts w:hint="eastAsia" w:ascii="宋体" w:hAnsi="宋体" w:cs="宋体"/>
          <w:sz w:val="28"/>
          <w:szCs w:val="28"/>
          <w:highlight w:val="none"/>
          <w:lang w:eastAsia="zh-CN"/>
        </w:rPr>
        <w:t>六</w:t>
      </w:r>
      <w:bookmarkEnd w:id="86"/>
      <w:r>
        <w:rPr>
          <w:rFonts w:hint="eastAsia" w:ascii="宋体" w:hAnsi="宋体" w:cs="宋体"/>
          <w:sz w:val="28"/>
          <w:szCs w:val="28"/>
          <w:highlight w:val="none"/>
          <w:lang w:eastAsia="zh-CN"/>
        </w:rPr>
        <w:t>、</w:t>
      </w:r>
      <w:r>
        <w:rPr>
          <w:rFonts w:hint="eastAsia" w:ascii="宋体" w:hAnsi="宋体" w:cs="宋体"/>
          <w:sz w:val="28"/>
          <w:szCs w:val="28"/>
          <w:highlight w:val="none"/>
        </w:rPr>
        <w:t>最后报价</w:t>
      </w:r>
      <w:bookmarkEnd w:id="87"/>
      <w:bookmarkEnd w:id="88"/>
      <w:bookmarkStart w:id="89" w:name="_Toc380479110"/>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highlight w:val="none"/>
        </w:rPr>
      </w:pPr>
      <w:bookmarkStart w:id="90" w:name="_Toc1012294516"/>
      <w:bookmarkStart w:id="91" w:name="_Toc256823763"/>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w:t>
      </w:r>
      <w:bookmarkEnd w:id="89"/>
      <w:r>
        <w:rPr>
          <w:rFonts w:hint="eastAsia" w:ascii="宋体" w:hAnsi="宋体" w:cs="宋体"/>
          <w:sz w:val="24"/>
          <w:szCs w:val="24"/>
          <w:highlight w:val="none"/>
        </w:rPr>
        <w:t>最后报价和最终采购需求的提交</w:t>
      </w:r>
      <w:bookmarkEnd w:id="90"/>
      <w:bookmarkEnd w:id="91"/>
    </w:p>
    <w:p>
      <w:pPr>
        <w:snapToGrid w:val="0"/>
        <w:spacing w:line="360" w:lineRule="auto"/>
        <w:ind w:firstLine="480" w:firstLineChars="200"/>
        <w:rPr>
          <w:rFonts w:hint="eastAsia" w:ascii="宋体" w:hAnsi="宋体" w:cs="宋体"/>
          <w:kern w:val="0"/>
          <w:sz w:val="24"/>
          <w:szCs w:val="24"/>
          <w:highlight w:val="none"/>
        </w:rPr>
      </w:pPr>
      <w:bookmarkStart w:id="92" w:name="_Toc380479111"/>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.1 磋商结束后，所有实质性响应的供应商应在磋商小组规定时间内提交最后报价。</w:t>
      </w:r>
      <w:r>
        <w:rPr>
          <w:rFonts w:hint="eastAsia" w:ascii="宋体" w:hAnsi="宋体" w:cs="宋体"/>
          <w:kern w:val="0"/>
          <w:sz w:val="24"/>
          <w:szCs w:val="24"/>
          <w:highlight w:val="none"/>
        </w:rPr>
        <w:t>特殊情况请参见《政府采购竞争性磋商采购方式管理暂行办法》和《财政部关于政府采购竞争性磋商采购方式管理暂行办法有关问题的补充通知》。</w:t>
      </w:r>
    </w:p>
    <w:p>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.2 最后报价是供应商响应文件的有效组成部分。</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highlight w:val="none"/>
        </w:rPr>
      </w:pPr>
      <w:bookmarkStart w:id="93" w:name="_Toc798834202"/>
      <w:bookmarkStart w:id="94" w:name="_Toc1904116102"/>
      <w:r>
        <w:rPr>
          <w:rFonts w:hint="eastAsia" w:ascii="宋体" w:hAnsi="宋体" w:cs="宋体"/>
          <w:sz w:val="24"/>
          <w:szCs w:val="24"/>
          <w:highlight w:val="none"/>
        </w:rPr>
        <w:t>1</w:t>
      </w:r>
      <w:r>
        <w:rPr>
          <w:rFonts w:hint="eastAsia" w:ascii="宋体" w:hAnsi="宋体" w:cs="宋体"/>
          <w:sz w:val="24"/>
          <w:szCs w:val="24"/>
          <w:highlight w:val="none"/>
          <w:lang w:val="en-US" w:eastAsia="zh-CN"/>
        </w:rPr>
        <w:t>4</w:t>
      </w:r>
      <w:r>
        <w:rPr>
          <w:rFonts w:hint="eastAsia" w:ascii="宋体" w:hAnsi="宋体" w:cs="宋体"/>
          <w:sz w:val="24"/>
          <w:szCs w:val="24"/>
          <w:highlight w:val="none"/>
        </w:rPr>
        <w:t>．逾期提交的最后报价</w:t>
      </w:r>
      <w:bookmarkEnd w:id="92"/>
      <w:bookmarkEnd w:id="93"/>
      <w:bookmarkEnd w:id="94"/>
    </w:p>
    <w:p>
      <w:pPr>
        <w:snapToGrid w:val="0"/>
        <w:spacing w:line="360" w:lineRule="auto"/>
        <w:ind w:firstLine="480" w:firstLineChars="200"/>
        <w:rPr>
          <w:rFonts w:hint="eastAsia" w:ascii="宋体" w:hAnsi="宋体" w:cs="宋体"/>
          <w:sz w:val="28"/>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4</w:t>
      </w:r>
      <w:r>
        <w:rPr>
          <w:rFonts w:hint="eastAsia" w:ascii="宋体" w:hAnsi="宋体" w:cs="宋体"/>
          <w:sz w:val="24"/>
          <w:szCs w:val="24"/>
          <w:highlight w:val="none"/>
        </w:rPr>
        <w:t>.1 最后报价须在磋商小组规定的时间内送达指定地点。逾期提交最后报价的磋商供应商将被取消授予合同的资格。</w:t>
      </w:r>
    </w:p>
    <w:p>
      <w:pPr>
        <w:spacing w:line="360" w:lineRule="auto"/>
        <w:rPr>
          <w:rFonts w:hint="eastAsia" w:ascii="宋体" w:hAnsi="宋体" w:cs="宋体"/>
          <w:b/>
          <w:sz w:val="28"/>
          <w:highlight w:val="none"/>
        </w:rPr>
      </w:pPr>
    </w:p>
    <w:p>
      <w:pPr>
        <w:pStyle w:val="4"/>
        <w:numPr>
          <w:ilvl w:val="0"/>
          <w:numId w:val="0"/>
        </w:numPr>
        <w:spacing w:before="0" w:after="0" w:line="360" w:lineRule="auto"/>
        <w:ind w:firstLine="562" w:firstLineChars="200"/>
        <w:jc w:val="both"/>
        <w:outlineLvl w:val="1"/>
        <w:rPr>
          <w:rFonts w:hint="eastAsia" w:ascii="宋体" w:hAnsi="宋体" w:cs="宋体"/>
          <w:sz w:val="24"/>
          <w:szCs w:val="24"/>
        </w:rPr>
      </w:pPr>
      <w:bookmarkStart w:id="95" w:name="_Toc380479112"/>
      <w:bookmarkStart w:id="96" w:name="_Toc1473228641"/>
      <w:bookmarkStart w:id="97" w:name="_Toc997121125"/>
      <w:r>
        <w:rPr>
          <w:rFonts w:hint="eastAsia" w:ascii="宋体" w:hAnsi="宋体" w:cs="宋体"/>
          <w:sz w:val="28"/>
          <w:szCs w:val="28"/>
          <w:lang w:eastAsia="zh-CN"/>
        </w:rPr>
        <w:t>七</w:t>
      </w:r>
      <w:bookmarkEnd w:id="95"/>
      <w:r>
        <w:rPr>
          <w:rFonts w:hint="eastAsia" w:ascii="宋体" w:hAnsi="宋体" w:cs="宋体"/>
          <w:sz w:val="28"/>
          <w:szCs w:val="28"/>
          <w:lang w:eastAsia="zh-CN"/>
        </w:rPr>
        <w:t>、</w:t>
      </w:r>
      <w:r>
        <w:rPr>
          <w:rFonts w:hint="eastAsia" w:ascii="宋体" w:hAnsi="宋体" w:cs="宋体"/>
          <w:sz w:val="28"/>
          <w:szCs w:val="28"/>
        </w:rPr>
        <w:t>综合评审</w:t>
      </w:r>
      <w:bookmarkEnd w:id="96"/>
      <w:bookmarkEnd w:id="97"/>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98" w:name="_Toc236724614"/>
      <w:bookmarkStart w:id="99" w:name="_Toc371248171"/>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．评审</w:t>
      </w:r>
      <w:bookmarkEnd w:id="98"/>
      <w:bookmarkEnd w:id="99"/>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.1 磋商小组采用综合评分法对各个提交最后报价的供应商进行评审。</w:t>
      </w:r>
    </w:p>
    <w:p>
      <w:pPr>
        <w:snapToGrid w:val="0"/>
        <w:spacing w:line="360" w:lineRule="auto"/>
        <w:ind w:firstLine="480" w:firstLineChars="200"/>
        <w:rPr>
          <w:rFonts w:hint="eastAsia" w:ascii="宋体" w:hAnsi="宋体" w:cs="宋体"/>
          <w:sz w:val="28"/>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.2 磋商小组各成员应当独立对每个有效响应的文件进行评价、打分，然后汇总每个供应商的得分，计算得分平均值，以平均值高低进行排序。分值计算保留小数点后一位，第二位四舍五入。</w:t>
      </w:r>
    </w:p>
    <w:p>
      <w:pPr>
        <w:spacing w:line="360" w:lineRule="auto"/>
        <w:rPr>
          <w:rFonts w:hint="eastAsia" w:ascii="宋体" w:hAnsi="宋体" w:cs="宋体"/>
          <w:highlight w:val="none"/>
        </w:rPr>
      </w:pPr>
    </w:p>
    <w:p>
      <w:pPr>
        <w:pStyle w:val="4"/>
        <w:numPr>
          <w:ilvl w:val="0"/>
          <w:numId w:val="0"/>
        </w:numPr>
        <w:spacing w:before="0" w:after="0" w:line="360" w:lineRule="auto"/>
        <w:ind w:firstLine="562" w:firstLineChars="200"/>
        <w:jc w:val="both"/>
        <w:outlineLvl w:val="1"/>
        <w:rPr>
          <w:rFonts w:hint="eastAsia" w:ascii="宋体" w:hAnsi="宋体" w:cs="宋体"/>
          <w:sz w:val="24"/>
          <w:szCs w:val="24"/>
          <w:highlight w:val="none"/>
        </w:rPr>
      </w:pPr>
      <w:bookmarkStart w:id="100" w:name="_Toc179817202"/>
      <w:bookmarkStart w:id="101" w:name="_Toc699422858"/>
      <w:r>
        <w:rPr>
          <w:rFonts w:hint="eastAsia" w:ascii="宋体" w:hAnsi="宋体" w:cs="宋体"/>
          <w:sz w:val="28"/>
          <w:szCs w:val="28"/>
          <w:highlight w:val="none"/>
          <w:lang w:eastAsia="zh-CN"/>
        </w:rPr>
        <w:t>八、</w:t>
      </w:r>
      <w:r>
        <w:rPr>
          <w:rFonts w:hint="eastAsia" w:ascii="宋体" w:hAnsi="宋体" w:cs="宋体"/>
          <w:sz w:val="28"/>
          <w:szCs w:val="28"/>
          <w:highlight w:val="none"/>
        </w:rPr>
        <w:t>确定成交候选供应商</w:t>
      </w:r>
      <w:bookmarkEnd w:id="100"/>
      <w:bookmarkEnd w:id="101"/>
      <w:bookmarkStart w:id="102" w:name="_Toc380479113"/>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highlight w:val="none"/>
        </w:rPr>
      </w:pPr>
      <w:bookmarkStart w:id="103" w:name="_Toc2083857420"/>
      <w:bookmarkStart w:id="104" w:name="_Toc1136441043"/>
      <w:r>
        <w:rPr>
          <w:rFonts w:hint="eastAsia" w:ascii="宋体" w:hAnsi="宋体" w:cs="宋体"/>
          <w:sz w:val="24"/>
          <w:szCs w:val="24"/>
          <w:highlight w:val="none"/>
          <w:lang w:val="en-US" w:eastAsia="zh-CN"/>
        </w:rPr>
        <w:t>16</w:t>
      </w:r>
      <w:r>
        <w:rPr>
          <w:rFonts w:hint="eastAsia" w:ascii="宋体" w:hAnsi="宋体" w:cs="宋体"/>
          <w:sz w:val="24"/>
          <w:szCs w:val="24"/>
          <w:highlight w:val="none"/>
        </w:rPr>
        <w:t>．确定成交候选供应商原则</w:t>
      </w:r>
      <w:bookmarkEnd w:id="102"/>
      <w:bookmarkEnd w:id="103"/>
      <w:bookmarkEnd w:id="104"/>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16</w:t>
      </w:r>
      <w:r>
        <w:rPr>
          <w:rFonts w:hint="eastAsia" w:ascii="宋体" w:hAnsi="宋体" w:cs="宋体"/>
          <w:kern w:val="0"/>
          <w:sz w:val="24"/>
          <w:szCs w:val="24"/>
          <w:highlight w:val="none"/>
        </w:rPr>
        <w:t>.1 磋商小组按照打分结果由高到低的顺序提出成交候选供应商，推荐数量见</w:t>
      </w:r>
      <w:r>
        <w:rPr>
          <w:rFonts w:hint="eastAsia" w:ascii="宋体" w:hAnsi="宋体" w:cs="宋体"/>
          <w:kern w:val="0"/>
          <w:sz w:val="24"/>
          <w:szCs w:val="24"/>
          <w:highlight w:val="none"/>
          <w:u w:val="single"/>
        </w:rPr>
        <w:t>前附表</w:t>
      </w:r>
      <w:r>
        <w:rPr>
          <w:rFonts w:hint="eastAsia" w:ascii="宋体" w:hAnsi="宋体" w:cs="宋体"/>
          <w:kern w:val="0"/>
          <w:sz w:val="24"/>
          <w:szCs w:val="24"/>
          <w:highlight w:val="none"/>
        </w:rPr>
        <w:t>。被推荐为成交候选供应商的最后报价应不高于本项目采购预算控制金额。</w:t>
      </w:r>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16</w:t>
      </w:r>
      <w:r>
        <w:rPr>
          <w:rFonts w:hint="eastAsia" w:ascii="宋体" w:hAnsi="宋体" w:cs="宋体"/>
          <w:kern w:val="0"/>
          <w:sz w:val="24"/>
          <w:szCs w:val="24"/>
          <w:highlight w:val="none"/>
        </w:rPr>
        <w:t>.2 如出现评审得分相同的，按照最后报价由低到高的顺序推荐。如出现评审得分且最后</w:t>
      </w:r>
      <w:r>
        <w:rPr>
          <w:rFonts w:hint="eastAsia" w:ascii="宋体" w:hAnsi="宋体" w:cs="宋体"/>
          <w:kern w:val="0"/>
          <w:sz w:val="24"/>
          <w:szCs w:val="24"/>
          <w:highlight w:val="none"/>
          <w:lang w:eastAsia="zh-CN"/>
        </w:rPr>
        <w:t>报价</w:t>
      </w:r>
      <w:r>
        <w:rPr>
          <w:rFonts w:hint="eastAsia" w:ascii="宋体" w:hAnsi="宋体" w:cs="宋体"/>
          <w:kern w:val="0"/>
          <w:sz w:val="24"/>
          <w:szCs w:val="24"/>
          <w:highlight w:val="none"/>
        </w:rPr>
        <w:t>相同的，按照技术指标优劣顺序推荐。</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105" w:name="_Toc308369400"/>
      <w:bookmarkStart w:id="106" w:name="_Toc782033236"/>
      <w:bookmarkStart w:id="107" w:name="_Toc380479114"/>
      <w:r>
        <w:rPr>
          <w:rFonts w:hint="eastAsia" w:ascii="宋体" w:hAnsi="宋体" w:cs="宋体"/>
          <w:sz w:val="24"/>
          <w:szCs w:val="24"/>
          <w:lang w:val="en-US" w:eastAsia="zh-CN"/>
        </w:rPr>
        <w:t>17</w:t>
      </w:r>
      <w:r>
        <w:rPr>
          <w:rFonts w:hint="eastAsia" w:ascii="宋体" w:hAnsi="宋体" w:cs="宋体"/>
          <w:sz w:val="24"/>
          <w:szCs w:val="24"/>
        </w:rPr>
        <w:t>．政府采购政策功能的落实</w:t>
      </w:r>
      <w:bookmarkEnd w:id="105"/>
      <w:bookmarkEnd w:id="106"/>
      <w:bookmarkEnd w:id="107"/>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.1根据</w:t>
      </w:r>
      <w:r>
        <w:rPr>
          <w:rFonts w:hint="eastAsia" w:ascii="宋体" w:hAnsi="宋体" w:cs="宋体"/>
          <w:sz w:val="24"/>
        </w:rPr>
        <w:t>《政府采购促进中小企业发展管理办法》（财库[2020]46号）</w:t>
      </w:r>
      <w:r>
        <w:rPr>
          <w:rFonts w:hint="eastAsia" w:ascii="宋体" w:hAnsi="宋体" w:cs="宋体"/>
          <w:kern w:val="0"/>
          <w:sz w:val="24"/>
          <w:szCs w:val="24"/>
        </w:rPr>
        <w:t>的规定，</w:t>
      </w:r>
      <w:r>
        <w:rPr>
          <w:rFonts w:hint="eastAsia" w:ascii="宋体" w:hAnsi="宋体" w:cs="宋体"/>
          <w:sz w:val="24"/>
        </w:rPr>
        <w:t>对满足价格扣除条件且在响应文件中提交了《中小企业声明函》的投标人，小微企业报价给予前附表中比例的扣除，用扣除后的价格参与评审。</w:t>
      </w:r>
      <w:r>
        <w:rPr>
          <w:rFonts w:hint="eastAsia" w:ascii="宋体" w:hAnsi="宋体" w:cs="宋体"/>
          <w:kern w:val="0"/>
          <w:sz w:val="24"/>
          <w:szCs w:val="24"/>
        </w:rPr>
        <w:t>具体扣除比例见前附表。</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2根据《关于政府采购支持监狱企业发展有关问题的通知》（财库[2014]68号）的规定，对满足价格扣除条件且在磋商响应文件中提交了相应的证明材料的监狱企业，其磋商最后报价将按扣除后的价格参与评审，具体扣除比例见前附表。</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.3列入节能产品目录或环境标志产品目录或无线局域网产品目录的货物将予以优先采购，磋商供应商应提供相关证明，其磋商最后报价将按扣除后的价格参与评审，具体扣除比例见前附表。</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17</w:t>
      </w:r>
      <w:r>
        <w:rPr>
          <w:rFonts w:hint="eastAsia" w:ascii="宋体" w:hAnsi="宋体" w:cs="宋体"/>
          <w:kern w:val="0"/>
          <w:sz w:val="24"/>
          <w:szCs w:val="24"/>
        </w:rPr>
        <w:t>.4 对于即属于小/微企业又属于监狱企业，不重复进行报价扣除。</w:t>
      </w:r>
    </w:p>
    <w:p>
      <w:pPr>
        <w:widowControl/>
        <w:spacing w:line="360" w:lineRule="auto"/>
        <w:ind w:firstLine="480" w:firstLineChars="200"/>
        <w:rPr>
          <w:rFonts w:hint="eastAsia" w:ascii="宋体" w:hAnsi="宋体" w:cs="宋体"/>
          <w:sz w:val="24"/>
        </w:rPr>
      </w:pPr>
      <w:r>
        <w:rPr>
          <w:rFonts w:hint="eastAsia" w:ascii="宋体" w:hAnsi="宋体" w:cs="宋体"/>
          <w:kern w:val="0"/>
          <w:sz w:val="24"/>
          <w:szCs w:val="24"/>
          <w:lang w:val="en-US" w:eastAsia="zh-CN"/>
        </w:rPr>
        <w:t>17</w:t>
      </w:r>
      <w:r>
        <w:rPr>
          <w:rFonts w:hint="eastAsia" w:ascii="宋体" w:hAnsi="宋体" w:cs="宋体"/>
          <w:kern w:val="0"/>
          <w:sz w:val="24"/>
          <w:szCs w:val="24"/>
        </w:rPr>
        <w:t xml:space="preserve">.5 </w:t>
      </w:r>
      <w:r>
        <w:rPr>
          <w:rFonts w:hint="eastAsia" w:ascii="宋体" w:hAnsi="宋体" w:cs="宋体"/>
          <w:sz w:val="24"/>
        </w:rPr>
        <w:t>大中型企业与小微企业组成联合体或者允许大中型企业向一家或者多家小微企业分包的采购项目，对于联合协议或者分包意向协议约定小微企业的合同份额占到总金额30%以上的，对联合体或者大中型企业的报价给与</w:t>
      </w:r>
      <w:r>
        <w:rPr>
          <w:rFonts w:hint="eastAsia" w:ascii="宋体" w:hAnsi="宋体" w:cs="宋体"/>
          <w:kern w:val="0"/>
          <w:sz w:val="24"/>
          <w:szCs w:val="24"/>
        </w:rPr>
        <w:t>前附表中比例</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w:t>
      </w:r>
    </w:p>
    <w:p>
      <w:pPr>
        <w:snapToGrid w:val="0"/>
        <w:spacing w:line="360" w:lineRule="auto"/>
        <w:ind w:firstLine="480" w:firstLineChars="200"/>
        <w:rPr>
          <w:rFonts w:hint="eastAsia" w:ascii="宋体" w:hAnsi="宋体" w:cs="宋体"/>
          <w:sz w:val="24"/>
        </w:rPr>
      </w:pPr>
      <w:r>
        <w:rPr>
          <w:rFonts w:hint="eastAsia" w:ascii="宋体" w:hAnsi="宋体" w:cs="宋体"/>
          <w:sz w:val="24"/>
        </w:rPr>
        <w:t>联合体各方均为小型、微型企业和监狱企业的，联合体视同为小型、微型企业和监狱企业。</w:t>
      </w:r>
    </w:p>
    <w:p>
      <w:pPr>
        <w:widowControl/>
        <w:spacing w:line="360" w:lineRule="auto"/>
        <w:ind w:firstLine="480" w:firstLineChars="200"/>
        <w:rPr>
          <w:rFonts w:hint="eastAsia" w:ascii="宋体" w:hAnsi="宋体" w:cs="宋体"/>
          <w:sz w:val="24"/>
        </w:rPr>
      </w:pPr>
      <w:r>
        <w:rPr>
          <w:rFonts w:hint="eastAsia" w:ascii="宋体" w:hAnsi="宋体" w:cs="宋体"/>
          <w:sz w:val="24"/>
          <w:lang w:val="en-US" w:eastAsia="zh-CN"/>
        </w:rPr>
        <w:t>17</w:t>
      </w:r>
      <w:r>
        <w:rPr>
          <w:rFonts w:hint="eastAsia" w:ascii="宋体" w:hAnsi="宋体" w:cs="宋体"/>
          <w:sz w:val="24"/>
        </w:rPr>
        <w:t>.6 政府采购货物、工程和服务项目中涉及商品包装和快递包装的，供应商提供产品及相关快递服务的具体包装要求请详见《商品包装政府采购需求标准（试行）》、《快递包装政府采购需求标准（试行）》。</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108" w:name="_Toc2128781401"/>
      <w:bookmarkStart w:id="109" w:name="_Toc279672432"/>
      <w:bookmarkStart w:id="110" w:name="_Toc380479115"/>
      <w:r>
        <w:rPr>
          <w:rFonts w:hint="eastAsia" w:ascii="宋体" w:hAnsi="宋体" w:cs="宋体"/>
          <w:sz w:val="24"/>
          <w:szCs w:val="24"/>
          <w:lang w:val="en-US" w:eastAsia="zh-CN"/>
        </w:rPr>
        <w:t>18</w:t>
      </w:r>
      <w:r>
        <w:rPr>
          <w:rFonts w:hint="eastAsia" w:ascii="宋体" w:hAnsi="宋体" w:cs="宋体"/>
          <w:sz w:val="24"/>
          <w:szCs w:val="24"/>
        </w:rPr>
        <w:t>．最终评价确定</w:t>
      </w:r>
      <w:bookmarkEnd w:id="108"/>
      <w:bookmarkEnd w:id="109"/>
      <w:bookmarkEnd w:id="110"/>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18</w:t>
      </w:r>
      <w:r>
        <w:rPr>
          <w:rFonts w:hint="eastAsia" w:ascii="宋体" w:hAnsi="宋体" w:cs="宋体"/>
          <w:kern w:val="0"/>
          <w:sz w:val="24"/>
          <w:szCs w:val="24"/>
        </w:rPr>
        <w:t>.1 采购人有权对推荐为成交候选供应商的供应商的资格条件及价格计算方面进行审查。</w:t>
      </w:r>
    </w:p>
    <w:p>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18</w:t>
      </w:r>
      <w:r>
        <w:rPr>
          <w:rFonts w:hint="eastAsia" w:ascii="宋体" w:hAnsi="宋体" w:cs="宋体"/>
          <w:kern w:val="0"/>
          <w:sz w:val="24"/>
          <w:szCs w:val="24"/>
        </w:rPr>
        <w:t>.2 采购人从评审报告提出的成交候选供应商中，按照排序由高到低的原则确定成交供应商，也可以书面授权磋商小组直接确定成交供应商。</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111" w:name="_Toc1818871008"/>
      <w:bookmarkStart w:id="112" w:name="_Toc1058055664"/>
      <w:bookmarkStart w:id="113" w:name="_Toc380479116"/>
      <w:r>
        <w:rPr>
          <w:rFonts w:hint="eastAsia" w:ascii="宋体" w:hAnsi="宋体" w:cs="宋体"/>
          <w:sz w:val="24"/>
          <w:szCs w:val="24"/>
          <w:lang w:val="en-US" w:eastAsia="zh-CN"/>
        </w:rPr>
        <w:t>19</w:t>
      </w:r>
      <w:r>
        <w:rPr>
          <w:rFonts w:hint="eastAsia" w:ascii="宋体" w:hAnsi="宋体" w:cs="宋体"/>
          <w:sz w:val="24"/>
          <w:szCs w:val="24"/>
        </w:rPr>
        <w:t>．签订合同</w:t>
      </w:r>
      <w:bookmarkEnd w:id="111"/>
      <w:bookmarkEnd w:id="112"/>
      <w:bookmarkEnd w:id="113"/>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.1 将以书面形式向成交供应商发出成交结果通知。</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.2 成交结果通知书发出后，采购人将与成交供应商签订合同。</w:t>
      </w:r>
    </w:p>
    <w:p>
      <w:pPr>
        <w:pStyle w:val="4"/>
        <w:numPr>
          <w:ilvl w:val="0"/>
          <w:numId w:val="0"/>
        </w:numPr>
        <w:snapToGrid w:val="0"/>
        <w:spacing w:before="0" w:after="0" w:line="360" w:lineRule="auto"/>
        <w:ind w:firstLine="481" w:firstLineChars="200"/>
        <w:jc w:val="left"/>
        <w:outlineLvl w:val="2"/>
        <w:rPr>
          <w:rFonts w:hint="eastAsia" w:ascii="宋体" w:hAnsi="宋体" w:cs="宋体"/>
          <w:sz w:val="24"/>
          <w:szCs w:val="24"/>
        </w:rPr>
      </w:pPr>
      <w:bookmarkStart w:id="114" w:name="_Toc380479117"/>
      <w:bookmarkStart w:id="115" w:name="_Toc277905807"/>
      <w:bookmarkStart w:id="116" w:name="_Toc1388040913"/>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 采购终止</w:t>
      </w:r>
      <w:bookmarkEnd w:id="114"/>
      <w:bookmarkEnd w:id="115"/>
      <w:bookmarkEnd w:id="116"/>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.1 出现下列情形之一的，采购人将终止竞争性磋商采购活动，发布项目终止公告并说明原因，重新开展采购活动：</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（1）在采购活动中因重大变故，采购任务取消的；</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（2）因情况变化，不再符合规定的竞争性磋商采购方式适用情形的；</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（3）出现影响采购公正的违法、违规行为的；</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（4）在采购过程中符合要求的供应商或者报价未超过采购预算的供应商不满足要求的； </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（5）磋商小组未确认磋商文件的。</w:t>
      </w:r>
    </w:p>
    <w:p>
      <w:pPr>
        <w:pStyle w:val="8"/>
        <w:spacing w:line="360" w:lineRule="auto"/>
        <w:rPr>
          <w:rFonts w:hint="eastAsia"/>
        </w:rPr>
      </w:pPr>
    </w:p>
    <w:p>
      <w:pPr>
        <w:spacing w:before="99" w:line="360" w:lineRule="auto"/>
        <w:ind w:right="-20" w:firstLine="562" w:firstLineChars="200"/>
        <w:jc w:val="both"/>
        <w:outlineLvl w:val="1"/>
        <w:rPr>
          <w:rFonts w:hint="eastAsia"/>
        </w:rPr>
      </w:pPr>
      <w:bookmarkStart w:id="117" w:name="_Toc380479118"/>
      <w:bookmarkStart w:id="118" w:name="_Toc1067020385"/>
      <w:bookmarkStart w:id="119" w:name="_Toc476798541"/>
      <w:r>
        <w:rPr>
          <w:rFonts w:hint="eastAsia" w:ascii="宋体" w:hAnsi="宋体" w:cs="宋体"/>
          <w:b/>
          <w:bCs/>
          <w:sz w:val="28"/>
          <w:szCs w:val="28"/>
          <w:lang w:eastAsia="zh-CN"/>
        </w:rPr>
        <w:t>九</w:t>
      </w:r>
      <w:bookmarkEnd w:id="117"/>
      <w:r>
        <w:rPr>
          <w:rFonts w:hint="eastAsia" w:ascii="宋体" w:hAnsi="宋体" w:cs="宋体"/>
          <w:b/>
          <w:bCs/>
          <w:sz w:val="28"/>
          <w:szCs w:val="28"/>
          <w:lang w:eastAsia="zh-CN"/>
        </w:rPr>
        <w:t>、</w:t>
      </w:r>
      <w:r>
        <w:rPr>
          <w:rFonts w:hint="eastAsia" w:ascii="宋体" w:hAnsi="宋体" w:cs="宋体"/>
          <w:b/>
          <w:bCs/>
          <w:sz w:val="28"/>
          <w:szCs w:val="28"/>
        </w:rPr>
        <w:t>废标条款</w:t>
      </w:r>
      <w:bookmarkEnd w:id="118"/>
      <w:bookmarkEnd w:id="119"/>
    </w:p>
    <w:p>
      <w:pPr>
        <w:spacing w:line="360" w:lineRule="auto"/>
        <w:ind w:right="-20" w:firstLine="481" w:firstLineChars="200"/>
        <w:outlineLvl w:val="2"/>
        <w:rPr>
          <w:rFonts w:hint="eastAsia" w:ascii="宋体" w:hAnsi="宋体" w:cs="宋体"/>
          <w:b/>
          <w:bCs/>
          <w:sz w:val="24"/>
          <w:szCs w:val="24"/>
        </w:rPr>
      </w:pPr>
      <w:bookmarkStart w:id="120" w:name="_Toc1525280850"/>
      <w:bookmarkStart w:id="121" w:name="_Toc981989941"/>
      <w:r>
        <w:rPr>
          <w:rFonts w:hint="eastAsia" w:ascii="宋体" w:hAnsi="宋体" w:cs="宋体"/>
          <w:b/>
          <w:bCs/>
          <w:sz w:val="24"/>
          <w:szCs w:val="24"/>
        </w:rPr>
        <w:t>2</w:t>
      </w:r>
      <w:r>
        <w:rPr>
          <w:rFonts w:hint="eastAsia" w:ascii="宋体" w:hAnsi="宋体" w:cs="宋体"/>
          <w:b/>
          <w:bCs/>
          <w:sz w:val="24"/>
          <w:szCs w:val="24"/>
          <w:lang w:val="en-US" w:eastAsia="zh-CN"/>
        </w:rPr>
        <w:t>1</w:t>
      </w:r>
      <w:r>
        <w:rPr>
          <w:rFonts w:hint="eastAsia" w:ascii="宋体" w:hAnsi="宋体" w:cs="宋体"/>
          <w:b/>
          <w:bCs/>
          <w:sz w:val="24"/>
          <w:szCs w:val="24"/>
        </w:rPr>
        <w:t>.出现下列情形之一的，应予废标：</w:t>
      </w:r>
      <w:bookmarkEnd w:id="120"/>
      <w:bookmarkEnd w:id="121"/>
    </w:p>
    <w:p>
      <w:pPr>
        <w:spacing w:line="360" w:lineRule="auto"/>
        <w:ind w:right="-20" w:firstLine="488" w:firstLineChars="200"/>
        <w:rPr>
          <w:rFonts w:hint="eastAsia" w:ascii="宋体" w:hAnsi="宋体" w:cs="宋体"/>
          <w:sz w:val="24"/>
          <w:szCs w:val="24"/>
        </w:rPr>
      </w:pPr>
      <w:r>
        <w:rPr>
          <w:rFonts w:hint="eastAsia" w:ascii="宋体" w:hAnsi="宋体" w:cs="宋体"/>
          <w:spacing w:val="2"/>
          <w:sz w:val="24"/>
          <w:szCs w:val="24"/>
        </w:rPr>
        <w:t>（1</w:t>
      </w:r>
      <w:r>
        <w:rPr>
          <w:rFonts w:hint="eastAsia" w:ascii="宋体" w:hAnsi="宋体" w:cs="宋体"/>
          <w:sz w:val="24"/>
          <w:szCs w:val="24"/>
        </w:rPr>
        <w:t>）</w:t>
      </w:r>
      <w:r>
        <w:rPr>
          <w:rFonts w:hint="eastAsia" w:ascii="宋体" w:hAnsi="宋体" w:cs="宋体"/>
          <w:spacing w:val="2"/>
          <w:sz w:val="24"/>
          <w:szCs w:val="24"/>
        </w:rPr>
        <w:t>符</w:t>
      </w:r>
      <w:r>
        <w:rPr>
          <w:rFonts w:hint="eastAsia" w:ascii="宋体" w:hAnsi="宋体" w:cs="宋体"/>
          <w:sz w:val="24"/>
          <w:szCs w:val="24"/>
        </w:rPr>
        <w:t>合</w:t>
      </w:r>
      <w:r>
        <w:rPr>
          <w:rFonts w:hint="eastAsia" w:ascii="宋体" w:hAnsi="宋体" w:cs="宋体"/>
          <w:spacing w:val="2"/>
          <w:sz w:val="24"/>
          <w:szCs w:val="24"/>
        </w:rPr>
        <w:t>专业</w:t>
      </w:r>
      <w:r>
        <w:rPr>
          <w:rFonts w:hint="eastAsia" w:ascii="宋体" w:hAnsi="宋体" w:cs="宋体"/>
          <w:sz w:val="24"/>
          <w:szCs w:val="24"/>
        </w:rPr>
        <w:t>条</w:t>
      </w:r>
      <w:r>
        <w:rPr>
          <w:rFonts w:hint="eastAsia" w:ascii="宋体" w:hAnsi="宋体" w:cs="宋体"/>
          <w:spacing w:val="2"/>
          <w:sz w:val="24"/>
          <w:szCs w:val="24"/>
        </w:rPr>
        <w:t>件的</w:t>
      </w:r>
      <w:r>
        <w:rPr>
          <w:rFonts w:hint="eastAsia" w:ascii="宋体" w:hAnsi="宋体" w:cs="宋体"/>
          <w:sz w:val="24"/>
          <w:szCs w:val="24"/>
        </w:rPr>
        <w:t>供</w:t>
      </w:r>
      <w:r>
        <w:rPr>
          <w:rFonts w:hint="eastAsia" w:ascii="宋体" w:hAnsi="宋体" w:cs="宋体"/>
          <w:spacing w:val="2"/>
          <w:sz w:val="24"/>
          <w:szCs w:val="24"/>
        </w:rPr>
        <w:t>应</w:t>
      </w:r>
      <w:r>
        <w:rPr>
          <w:rFonts w:hint="eastAsia" w:ascii="宋体" w:hAnsi="宋体" w:cs="宋体"/>
          <w:sz w:val="24"/>
          <w:szCs w:val="24"/>
        </w:rPr>
        <w:t>商</w:t>
      </w:r>
      <w:r>
        <w:rPr>
          <w:rFonts w:hint="eastAsia" w:ascii="宋体" w:hAnsi="宋体" w:cs="宋体"/>
          <w:spacing w:val="2"/>
          <w:sz w:val="24"/>
          <w:szCs w:val="24"/>
        </w:rPr>
        <w:t>或者</w:t>
      </w:r>
      <w:r>
        <w:rPr>
          <w:rFonts w:hint="eastAsia" w:ascii="宋体" w:hAnsi="宋体" w:cs="宋体"/>
          <w:sz w:val="24"/>
          <w:szCs w:val="24"/>
        </w:rPr>
        <w:t>对</w:t>
      </w:r>
      <w:r>
        <w:rPr>
          <w:rFonts w:hint="eastAsia" w:ascii="宋体" w:hAnsi="宋体" w:cs="宋体"/>
          <w:spacing w:val="2"/>
          <w:sz w:val="24"/>
          <w:szCs w:val="24"/>
        </w:rPr>
        <w:t>竞</w:t>
      </w:r>
      <w:r>
        <w:rPr>
          <w:rFonts w:hint="eastAsia" w:ascii="宋体" w:hAnsi="宋体" w:cs="宋体"/>
          <w:sz w:val="24"/>
          <w:szCs w:val="24"/>
        </w:rPr>
        <w:t>争</w:t>
      </w:r>
      <w:r>
        <w:rPr>
          <w:rFonts w:hint="eastAsia" w:ascii="宋体" w:hAnsi="宋体" w:cs="宋体"/>
          <w:spacing w:val="2"/>
          <w:sz w:val="24"/>
          <w:szCs w:val="24"/>
        </w:rPr>
        <w:t>性磋</w:t>
      </w:r>
      <w:r>
        <w:rPr>
          <w:rFonts w:hint="eastAsia" w:ascii="宋体" w:hAnsi="宋体" w:cs="宋体"/>
          <w:sz w:val="24"/>
          <w:szCs w:val="24"/>
        </w:rPr>
        <w:t>商</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作实</w:t>
      </w:r>
      <w:r>
        <w:rPr>
          <w:rFonts w:hint="eastAsia" w:ascii="宋体" w:hAnsi="宋体" w:cs="宋体"/>
          <w:sz w:val="24"/>
          <w:szCs w:val="24"/>
        </w:rPr>
        <w:t>质</w:t>
      </w:r>
      <w:r>
        <w:rPr>
          <w:rFonts w:hint="eastAsia" w:ascii="宋体" w:hAnsi="宋体" w:cs="宋体"/>
          <w:spacing w:val="2"/>
          <w:sz w:val="24"/>
          <w:szCs w:val="24"/>
        </w:rPr>
        <w:t>响</w:t>
      </w:r>
      <w:r>
        <w:rPr>
          <w:rFonts w:hint="eastAsia" w:ascii="宋体" w:hAnsi="宋体" w:cs="宋体"/>
          <w:sz w:val="24"/>
          <w:szCs w:val="24"/>
        </w:rPr>
        <w:t>应</w:t>
      </w:r>
      <w:r>
        <w:rPr>
          <w:rFonts w:hint="eastAsia" w:ascii="宋体" w:hAnsi="宋体" w:cs="宋体"/>
          <w:spacing w:val="2"/>
          <w:sz w:val="24"/>
          <w:szCs w:val="24"/>
        </w:rPr>
        <w:t>的供</w:t>
      </w:r>
      <w:r>
        <w:rPr>
          <w:rFonts w:hint="eastAsia" w:ascii="宋体" w:hAnsi="宋体" w:cs="宋体"/>
          <w:sz w:val="24"/>
          <w:szCs w:val="24"/>
        </w:rPr>
        <w:t>应</w:t>
      </w:r>
      <w:r>
        <w:rPr>
          <w:rFonts w:hint="eastAsia" w:ascii="宋体" w:hAnsi="宋体" w:cs="宋体"/>
          <w:spacing w:val="2"/>
          <w:sz w:val="24"/>
          <w:szCs w:val="24"/>
        </w:rPr>
        <w:t>商</w:t>
      </w:r>
      <w:r>
        <w:rPr>
          <w:rFonts w:hint="eastAsia" w:ascii="宋体" w:hAnsi="宋体" w:cs="宋体"/>
          <w:sz w:val="24"/>
          <w:szCs w:val="24"/>
        </w:rPr>
        <w:t>不</w:t>
      </w:r>
      <w:r>
        <w:rPr>
          <w:rFonts w:hint="eastAsia" w:ascii="宋体" w:hAnsi="宋体" w:cs="宋体"/>
          <w:spacing w:val="2"/>
          <w:sz w:val="24"/>
          <w:szCs w:val="24"/>
        </w:rPr>
        <w:t>足</w:t>
      </w:r>
      <w:r>
        <w:rPr>
          <w:rFonts w:hint="eastAsia" w:ascii="宋体" w:hAnsi="宋体" w:cs="宋体"/>
          <w:sz w:val="24"/>
          <w:szCs w:val="24"/>
        </w:rPr>
        <w:t>3 家的；</w:t>
      </w:r>
    </w:p>
    <w:p>
      <w:pPr>
        <w:spacing w:before="34" w:line="360" w:lineRule="auto"/>
        <w:ind w:right="-20" w:firstLine="480" w:firstLineChars="200"/>
        <w:rPr>
          <w:rFonts w:hint="eastAsia" w:ascii="宋体" w:hAnsi="宋体" w:cs="宋体"/>
          <w:sz w:val="24"/>
          <w:szCs w:val="24"/>
        </w:rPr>
      </w:pPr>
      <w:r>
        <w:rPr>
          <w:rFonts w:hint="eastAsia" w:ascii="宋体" w:hAnsi="宋体" w:cs="宋体"/>
          <w:sz w:val="24"/>
          <w:szCs w:val="24"/>
        </w:rPr>
        <w:t>（2）出现影响采购公正的违法、违规行为的；</w:t>
      </w:r>
    </w:p>
    <w:p>
      <w:pPr>
        <w:spacing w:line="360" w:lineRule="auto"/>
        <w:ind w:right="-20" w:firstLine="480" w:firstLineChars="200"/>
        <w:rPr>
          <w:rFonts w:hint="eastAsia" w:ascii="宋体" w:hAnsi="宋体" w:cs="宋体"/>
          <w:sz w:val="24"/>
          <w:szCs w:val="24"/>
        </w:rPr>
      </w:pPr>
      <w:r>
        <w:rPr>
          <w:rFonts w:hint="eastAsia" w:ascii="宋体" w:hAnsi="宋体" w:cs="宋体"/>
          <w:sz w:val="24"/>
          <w:szCs w:val="24"/>
        </w:rPr>
        <w:t>（3）报价均超出采购预算，采购人不能支付的；</w:t>
      </w:r>
    </w:p>
    <w:p>
      <w:pPr>
        <w:spacing w:line="360" w:lineRule="auto"/>
        <w:ind w:right="-20" w:firstLine="480" w:firstLineChars="200"/>
        <w:rPr>
          <w:rFonts w:hint="eastAsia" w:ascii="宋体" w:hAnsi="宋体" w:cs="宋体"/>
          <w:sz w:val="24"/>
          <w:szCs w:val="24"/>
          <w:lang w:eastAsia="zh-CN"/>
        </w:rPr>
      </w:pPr>
      <w:r>
        <w:rPr>
          <w:rFonts w:hint="eastAsia" w:ascii="宋体" w:hAnsi="宋体" w:cs="宋体"/>
          <w:sz w:val="24"/>
          <w:szCs w:val="24"/>
        </w:rPr>
        <w:t>（4）因重大变故，采购任务取消的</w:t>
      </w:r>
      <w:r>
        <w:rPr>
          <w:rFonts w:hint="eastAsia" w:ascii="宋体" w:hAnsi="宋体" w:cs="宋体"/>
          <w:sz w:val="24"/>
          <w:szCs w:val="24"/>
          <w:lang w:eastAsia="zh-CN"/>
        </w:rPr>
        <w:t>。</w:t>
      </w:r>
    </w:p>
    <w:p>
      <w:pPr>
        <w:pStyle w:val="8"/>
        <w:spacing w:line="360" w:lineRule="auto"/>
        <w:rPr>
          <w:rFonts w:hint="eastAsia"/>
          <w:lang w:eastAsia="zh-CN"/>
        </w:rPr>
      </w:pPr>
    </w:p>
    <w:p>
      <w:pPr>
        <w:spacing w:before="99" w:line="360" w:lineRule="auto"/>
        <w:ind w:right="-20" w:firstLine="562" w:firstLineChars="200"/>
        <w:jc w:val="both"/>
        <w:outlineLvl w:val="1"/>
        <w:rPr>
          <w:rFonts w:hint="eastAsia" w:ascii="宋体" w:hAnsi="宋体" w:eastAsia="宋体" w:cs="宋体"/>
          <w:b/>
          <w:bCs/>
          <w:sz w:val="28"/>
          <w:szCs w:val="28"/>
        </w:rPr>
      </w:pPr>
      <w:bookmarkStart w:id="122" w:name="_Toc2067530278"/>
      <w:bookmarkStart w:id="123" w:name="_Toc24608411"/>
      <w:r>
        <w:rPr>
          <w:rFonts w:hint="eastAsia" w:ascii="宋体" w:hAnsi="宋体" w:eastAsia="宋体" w:cs="宋体"/>
          <w:b/>
          <w:bCs/>
          <w:sz w:val="28"/>
          <w:szCs w:val="28"/>
          <w:lang w:eastAsia="zh-CN"/>
        </w:rPr>
        <w:t>十、</w:t>
      </w:r>
      <w:r>
        <w:rPr>
          <w:rFonts w:hint="eastAsia" w:ascii="宋体" w:hAnsi="宋体" w:eastAsia="宋体" w:cs="宋体"/>
          <w:b/>
          <w:bCs/>
          <w:sz w:val="28"/>
          <w:szCs w:val="28"/>
        </w:rPr>
        <w:t>评审纪律和注意事项</w:t>
      </w:r>
      <w:bookmarkEnd w:id="122"/>
      <w:bookmarkEnd w:id="123"/>
    </w:p>
    <w:p>
      <w:pPr>
        <w:spacing w:line="360" w:lineRule="auto"/>
        <w:ind w:right="-20" w:firstLine="481" w:firstLineChars="200"/>
        <w:outlineLvl w:val="2"/>
        <w:rPr>
          <w:rFonts w:hint="eastAsia"/>
        </w:rPr>
      </w:pPr>
      <w:bookmarkStart w:id="124" w:name="_Toc1341897536"/>
      <w:bookmarkStart w:id="125" w:name="_Toc663684907"/>
      <w:r>
        <w:rPr>
          <w:rFonts w:hint="eastAsia" w:ascii="宋体" w:hAnsi="宋体" w:cs="宋体"/>
          <w:b/>
          <w:bCs/>
          <w:sz w:val="24"/>
          <w:szCs w:val="24"/>
        </w:rPr>
        <w:t>2</w:t>
      </w:r>
      <w:r>
        <w:rPr>
          <w:rFonts w:hint="eastAsia" w:ascii="宋体" w:hAnsi="宋体" w:cs="宋体"/>
          <w:b/>
          <w:bCs/>
          <w:sz w:val="24"/>
          <w:szCs w:val="24"/>
          <w:lang w:val="en-US" w:eastAsia="zh-CN"/>
        </w:rPr>
        <w:t>2</w:t>
      </w:r>
      <w:r>
        <w:rPr>
          <w:rFonts w:hint="eastAsia" w:ascii="宋体" w:hAnsi="宋体" w:cs="宋体"/>
          <w:b/>
          <w:bCs/>
          <w:sz w:val="24"/>
          <w:szCs w:val="24"/>
        </w:rPr>
        <w:t>.评审纪律和注意事项：</w:t>
      </w:r>
      <w:bookmarkEnd w:id="124"/>
      <w:bookmarkEnd w:id="125"/>
    </w:p>
    <w:p>
      <w:pPr>
        <w:spacing w:line="360" w:lineRule="auto"/>
        <w:ind w:right="-20"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.1 磋商评审工作要按照法定程序进行，不得随意简化和改变应有程序。</w:t>
      </w:r>
    </w:p>
    <w:p>
      <w:pPr>
        <w:spacing w:line="360" w:lineRule="auto"/>
        <w:ind w:right="31"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.2 评委要有高度的责任心</w:t>
      </w:r>
      <w:r>
        <w:rPr>
          <w:rFonts w:hint="eastAsia" w:ascii="宋体" w:hAnsi="宋体" w:cs="宋体"/>
          <w:spacing w:val="-19"/>
          <w:sz w:val="24"/>
          <w:szCs w:val="24"/>
        </w:rPr>
        <w:t>，</w:t>
      </w:r>
      <w:r>
        <w:rPr>
          <w:rFonts w:hint="eastAsia" w:ascii="宋体" w:hAnsi="宋体" w:cs="宋体"/>
          <w:sz w:val="24"/>
          <w:szCs w:val="24"/>
        </w:rPr>
        <w:t>严格遵</w:t>
      </w:r>
      <w:r>
        <w:rPr>
          <w:rFonts w:hint="eastAsia" w:ascii="宋体" w:hAnsi="宋体" w:cs="宋体"/>
          <w:spacing w:val="-19"/>
          <w:sz w:val="24"/>
          <w:szCs w:val="24"/>
        </w:rPr>
        <w:t>守</w:t>
      </w:r>
      <w:r>
        <w:rPr>
          <w:rFonts w:hint="eastAsia" w:ascii="宋体" w:hAnsi="宋体" w:cs="宋体"/>
          <w:sz w:val="24"/>
          <w:szCs w:val="24"/>
        </w:rPr>
        <w:t>《</w:t>
      </w:r>
      <w:r>
        <w:rPr>
          <w:rFonts w:hint="eastAsia" w:ascii="宋体" w:hAnsi="宋体" w:cs="宋体"/>
          <w:spacing w:val="2"/>
          <w:sz w:val="24"/>
          <w:szCs w:val="24"/>
        </w:rPr>
        <w:t>磋商小组成员</w:t>
      </w:r>
      <w:r>
        <w:rPr>
          <w:rFonts w:hint="eastAsia" w:ascii="宋体" w:hAnsi="宋体" w:cs="宋体"/>
          <w:sz w:val="24"/>
          <w:szCs w:val="24"/>
        </w:rPr>
        <w:t>承诺书</w:t>
      </w:r>
      <w:r>
        <w:rPr>
          <w:rFonts w:hint="eastAsia" w:ascii="宋体" w:hAnsi="宋体" w:cs="宋体"/>
          <w:spacing w:val="-19"/>
          <w:sz w:val="24"/>
          <w:szCs w:val="24"/>
        </w:rPr>
        <w:t>》</w:t>
      </w:r>
      <w:r>
        <w:rPr>
          <w:rFonts w:hint="eastAsia" w:ascii="宋体" w:hAnsi="宋体" w:cs="宋体"/>
          <w:sz w:val="24"/>
          <w:szCs w:val="24"/>
        </w:rPr>
        <w:t>的相关要求</w:t>
      </w:r>
      <w:r>
        <w:rPr>
          <w:rFonts w:hint="eastAsia" w:ascii="宋体" w:hAnsi="宋体" w:cs="宋体"/>
          <w:spacing w:val="-19"/>
          <w:sz w:val="24"/>
          <w:szCs w:val="24"/>
        </w:rPr>
        <w:t>，</w:t>
      </w:r>
      <w:r>
        <w:rPr>
          <w:rFonts w:hint="eastAsia" w:ascii="宋体" w:hAnsi="宋体" w:cs="宋体"/>
          <w:sz w:val="24"/>
          <w:szCs w:val="24"/>
        </w:rPr>
        <w:t>严格</w:t>
      </w:r>
      <w:r>
        <w:rPr>
          <w:rFonts w:hint="eastAsia" w:ascii="宋体" w:hAnsi="宋体" w:cs="宋体"/>
          <w:spacing w:val="2"/>
          <w:sz w:val="24"/>
          <w:szCs w:val="24"/>
        </w:rPr>
        <w:t>按照</w:t>
      </w:r>
      <w:r>
        <w:rPr>
          <w:rFonts w:hint="eastAsia" w:ascii="宋体" w:hAnsi="宋体" w:cs="宋体"/>
          <w:sz w:val="24"/>
          <w:szCs w:val="24"/>
        </w:rPr>
        <w:t>评</w:t>
      </w:r>
      <w:r>
        <w:rPr>
          <w:rFonts w:hint="eastAsia" w:ascii="宋体" w:hAnsi="宋体" w:cs="宋体"/>
          <w:spacing w:val="2"/>
          <w:sz w:val="24"/>
          <w:szCs w:val="24"/>
        </w:rPr>
        <w:t>标</w:t>
      </w:r>
      <w:r>
        <w:rPr>
          <w:rFonts w:hint="eastAsia" w:ascii="宋体" w:hAnsi="宋体" w:cs="宋体"/>
          <w:sz w:val="24"/>
          <w:szCs w:val="24"/>
        </w:rPr>
        <w:t>标</w:t>
      </w:r>
      <w:r>
        <w:rPr>
          <w:rFonts w:hint="eastAsia" w:ascii="宋体" w:hAnsi="宋体" w:cs="宋体"/>
          <w:spacing w:val="2"/>
          <w:sz w:val="24"/>
          <w:szCs w:val="24"/>
        </w:rPr>
        <w:t>准</w:t>
      </w:r>
      <w:r>
        <w:rPr>
          <w:rFonts w:hint="eastAsia" w:ascii="宋体" w:hAnsi="宋体" w:cs="宋体"/>
          <w:sz w:val="24"/>
          <w:szCs w:val="24"/>
        </w:rPr>
        <w:t>和</w:t>
      </w:r>
      <w:r>
        <w:rPr>
          <w:rFonts w:hint="eastAsia" w:ascii="宋体" w:hAnsi="宋体" w:cs="宋体"/>
          <w:spacing w:val="2"/>
          <w:sz w:val="24"/>
          <w:szCs w:val="24"/>
        </w:rPr>
        <w:t>打分</w:t>
      </w:r>
      <w:r>
        <w:rPr>
          <w:rFonts w:hint="eastAsia" w:ascii="宋体" w:hAnsi="宋体" w:cs="宋体"/>
          <w:sz w:val="24"/>
          <w:szCs w:val="24"/>
        </w:rPr>
        <w:t>细</w:t>
      </w:r>
      <w:r>
        <w:rPr>
          <w:rFonts w:hint="eastAsia" w:ascii="宋体" w:hAnsi="宋体" w:cs="宋体"/>
          <w:spacing w:val="2"/>
          <w:sz w:val="24"/>
          <w:szCs w:val="24"/>
        </w:rPr>
        <w:t>则要</w:t>
      </w:r>
      <w:r>
        <w:rPr>
          <w:rFonts w:hint="eastAsia" w:ascii="宋体" w:hAnsi="宋体" w:cs="宋体"/>
          <w:sz w:val="24"/>
          <w:szCs w:val="24"/>
        </w:rPr>
        <w:t>求</w:t>
      </w:r>
      <w:r>
        <w:rPr>
          <w:rFonts w:hint="eastAsia" w:ascii="宋体" w:hAnsi="宋体" w:cs="宋体"/>
          <w:spacing w:val="2"/>
          <w:sz w:val="24"/>
          <w:szCs w:val="24"/>
        </w:rPr>
        <w:t>进</w:t>
      </w:r>
      <w:r>
        <w:rPr>
          <w:rFonts w:hint="eastAsia" w:ascii="宋体" w:hAnsi="宋体" w:cs="宋体"/>
          <w:sz w:val="24"/>
          <w:szCs w:val="24"/>
        </w:rPr>
        <w:t>行</w:t>
      </w:r>
      <w:r>
        <w:rPr>
          <w:rFonts w:hint="eastAsia" w:ascii="宋体" w:hAnsi="宋体" w:cs="宋体"/>
          <w:spacing w:val="2"/>
          <w:sz w:val="24"/>
          <w:szCs w:val="24"/>
        </w:rPr>
        <w:t>认</w:t>
      </w:r>
      <w:r>
        <w:rPr>
          <w:rFonts w:hint="eastAsia" w:ascii="宋体" w:hAnsi="宋体" w:cs="宋体"/>
          <w:sz w:val="24"/>
          <w:szCs w:val="24"/>
        </w:rPr>
        <w:t>真</w:t>
      </w:r>
      <w:r>
        <w:rPr>
          <w:rFonts w:hint="eastAsia" w:ascii="宋体" w:hAnsi="宋体" w:cs="宋体"/>
          <w:spacing w:val="2"/>
          <w:sz w:val="24"/>
          <w:szCs w:val="24"/>
        </w:rPr>
        <w:t>评</w:t>
      </w:r>
      <w:r>
        <w:rPr>
          <w:rFonts w:hint="eastAsia" w:ascii="宋体" w:hAnsi="宋体" w:cs="宋体"/>
          <w:spacing w:val="3"/>
          <w:sz w:val="24"/>
          <w:szCs w:val="24"/>
        </w:rPr>
        <w:t>议</w:t>
      </w:r>
      <w:r>
        <w:rPr>
          <w:rFonts w:hint="eastAsia" w:ascii="宋体" w:hAnsi="宋体" w:cs="宋体"/>
          <w:sz w:val="24"/>
          <w:szCs w:val="24"/>
        </w:rPr>
        <w:t>，</w:t>
      </w:r>
      <w:r>
        <w:rPr>
          <w:rFonts w:hint="eastAsia" w:ascii="宋体" w:hAnsi="宋体" w:cs="宋体"/>
          <w:spacing w:val="2"/>
          <w:sz w:val="24"/>
          <w:szCs w:val="24"/>
        </w:rPr>
        <w:t>坚持</w:t>
      </w:r>
      <w:r>
        <w:rPr>
          <w:rFonts w:hint="eastAsia" w:ascii="宋体" w:hAnsi="宋体" w:cs="宋体"/>
          <w:sz w:val="24"/>
          <w:szCs w:val="24"/>
        </w:rPr>
        <w:t>独</w:t>
      </w:r>
      <w:r>
        <w:rPr>
          <w:rFonts w:hint="eastAsia" w:ascii="宋体" w:hAnsi="宋体" w:cs="宋体"/>
          <w:spacing w:val="2"/>
          <w:sz w:val="24"/>
          <w:szCs w:val="24"/>
        </w:rPr>
        <w:t>立</w:t>
      </w:r>
      <w:r>
        <w:rPr>
          <w:rFonts w:hint="eastAsia" w:ascii="宋体" w:hAnsi="宋体" w:cs="宋体"/>
          <w:sz w:val="24"/>
          <w:szCs w:val="24"/>
        </w:rPr>
        <w:t>打</w:t>
      </w:r>
      <w:r>
        <w:rPr>
          <w:rFonts w:hint="eastAsia" w:ascii="宋体" w:hAnsi="宋体" w:cs="宋体"/>
          <w:spacing w:val="2"/>
          <w:sz w:val="24"/>
          <w:szCs w:val="24"/>
        </w:rPr>
        <w:t>分</w:t>
      </w:r>
      <w:r>
        <w:rPr>
          <w:rFonts w:hint="eastAsia" w:ascii="宋体" w:hAnsi="宋体" w:cs="宋体"/>
          <w:sz w:val="24"/>
          <w:szCs w:val="24"/>
        </w:rPr>
        <w:t>，</w:t>
      </w:r>
      <w:r>
        <w:rPr>
          <w:rFonts w:hint="eastAsia" w:ascii="宋体" w:hAnsi="宋体" w:cs="宋体"/>
          <w:spacing w:val="2"/>
          <w:sz w:val="24"/>
          <w:szCs w:val="24"/>
        </w:rPr>
        <w:t>不应</w:t>
      </w:r>
      <w:r>
        <w:rPr>
          <w:rFonts w:hint="eastAsia" w:ascii="宋体" w:hAnsi="宋体" w:cs="宋体"/>
          <w:sz w:val="24"/>
          <w:szCs w:val="24"/>
        </w:rPr>
        <w:t>有</w:t>
      </w:r>
      <w:r>
        <w:rPr>
          <w:rFonts w:hint="eastAsia" w:ascii="宋体" w:hAnsi="宋体" w:cs="宋体"/>
          <w:spacing w:val="2"/>
          <w:sz w:val="24"/>
          <w:szCs w:val="24"/>
        </w:rPr>
        <w:t>任何</w:t>
      </w:r>
      <w:r>
        <w:rPr>
          <w:rFonts w:hint="eastAsia" w:ascii="宋体" w:hAnsi="宋体" w:cs="宋体"/>
          <w:sz w:val="24"/>
          <w:szCs w:val="24"/>
        </w:rPr>
        <w:t>倾</w:t>
      </w:r>
      <w:r>
        <w:rPr>
          <w:rFonts w:hint="eastAsia" w:ascii="宋体" w:hAnsi="宋体" w:cs="宋体"/>
          <w:spacing w:val="2"/>
          <w:sz w:val="24"/>
          <w:szCs w:val="24"/>
        </w:rPr>
        <w:t>向</w:t>
      </w:r>
      <w:r>
        <w:rPr>
          <w:rFonts w:hint="eastAsia" w:ascii="宋体" w:hAnsi="宋体" w:cs="宋体"/>
          <w:sz w:val="24"/>
          <w:szCs w:val="24"/>
        </w:rPr>
        <w:t>性若有违规行为，取消评委资格。</w:t>
      </w:r>
    </w:p>
    <w:p>
      <w:pPr>
        <w:spacing w:before="37" w:line="360" w:lineRule="auto"/>
        <w:ind w:right="36"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.3 磋商期间评委及工作人员不得单独与供应商进行任何形式的接触</w:t>
      </w:r>
      <w:r>
        <w:rPr>
          <w:rFonts w:hint="eastAsia" w:ascii="宋体" w:hAnsi="宋体" w:cs="宋体"/>
          <w:spacing w:val="-74"/>
          <w:sz w:val="24"/>
          <w:szCs w:val="24"/>
        </w:rPr>
        <w:t>，</w:t>
      </w:r>
      <w:r>
        <w:rPr>
          <w:rFonts w:hint="eastAsia" w:ascii="宋体" w:hAnsi="宋体" w:cs="宋体"/>
          <w:sz w:val="24"/>
          <w:szCs w:val="24"/>
        </w:rPr>
        <w:t>有需要供应商澄清的问题必须采用集体询标的方式进行。</w:t>
      </w:r>
    </w:p>
    <w:p>
      <w:pPr>
        <w:spacing w:before="38" w:line="360" w:lineRule="auto"/>
        <w:ind w:right="36"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.4评审期间供应商不得干扰评委工作</w:t>
      </w:r>
      <w:r>
        <w:rPr>
          <w:rFonts w:hint="eastAsia" w:ascii="宋体" w:hAnsi="宋体" w:cs="宋体"/>
          <w:spacing w:val="-7"/>
          <w:sz w:val="24"/>
          <w:szCs w:val="24"/>
        </w:rPr>
        <w:t>，</w:t>
      </w:r>
      <w:r>
        <w:rPr>
          <w:rFonts w:hint="eastAsia" w:ascii="宋体" w:hAnsi="宋体" w:cs="宋体"/>
          <w:sz w:val="24"/>
          <w:szCs w:val="24"/>
        </w:rPr>
        <w:t>如发现有对评审施加影响的行为</w:t>
      </w:r>
      <w:r>
        <w:rPr>
          <w:rFonts w:hint="eastAsia" w:ascii="宋体" w:hAnsi="宋体" w:cs="宋体"/>
          <w:spacing w:val="-7"/>
          <w:sz w:val="24"/>
          <w:szCs w:val="24"/>
        </w:rPr>
        <w:t>，</w:t>
      </w:r>
      <w:r>
        <w:rPr>
          <w:rFonts w:hint="eastAsia" w:ascii="宋体" w:hAnsi="宋体" w:cs="宋体"/>
          <w:sz w:val="24"/>
          <w:szCs w:val="24"/>
        </w:rPr>
        <w:t>其响应将被拒绝。</w:t>
      </w:r>
    </w:p>
    <w:p>
      <w:pPr>
        <w:spacing w:before="38" w:line="360" w:lineRule="auto"/>
        <w:ind w:right="34"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.5开标之后</w:t>
      </w:r>
      <w:r>
        <w:rPr>
          <w:rFonts w:hint="eastAsia" w:ascii="宋体" w:hAnsi="宋体" w:cs="宋体"/>
          <w:spacing w:val="-2"/>
          <w:sz w:val="24"/>
          <w:szCs w:val="24"/>
        </w:rPr>
        <w:t>，</w:t>
      </w:r>
      <w:r>
        <w:rPr>
          <w:rFonts w:hint="eastAsia" w:ascii="宋体" w:hAnsi="宋体" w:cs="宋体"/>
          <w:sz w:val="24"/>
          <w:szCs w:val="24"/>
        </w:rPr>
        <w:t>直至授予响应人合同止</w:t>
      </w:r>
      <w:r>
        <w:rPr>
          <w:rFonts w:hint="eastAsia" w:ascii="宋体" w:hAnsi="宋体" w:cs="宋体"/>
          <w:spacing w:val="-2"/>
          <w:sz w:val="24"/>
          <w:szCs w:val="24"/>
        </w:rPr>
        <w:t>，</w:t>
      </w:r>
      <w:r>
        <w:rPr>
          <w:rFonts w:hint="eastAsia" w:ascii="宋体" w:hAnsi="宋体" w:cs="宋体"/>
          <w:sz w:val="24"/>
          <w:szCs w:val="24"/>
        </w:rPr>
        <w:t>有关审查</w:t>
      </w:r>
      <w:r>
        <w:rPr>
          <w:rFonts w:hint="eastAsia" w:ascii="宋体" w:hAnsi="宋体" w:cs="宋体"/>
          <w:spacing w:val="-2"/>
          <w:sz w:val="24"/>
          <w:szCs w:val="24"/>
        </w:rPr>
        <w:t>、</w:t>
      </w:r>
      <w:r>
        <w:rPr>
          <w:rFonts w:hint="eastAsia" w:ascii="宋体" w:hAnsi="宋体" w:cs="宋体"/>
          <w:sz w:val="24"/>
          <w:szCs w:val="24"/>
        </w:rPr>
        <w:t>澄清</w:t>
      </w:r>
      <w:r>
        <w:rPr>
          <w:rFonts w:hint="eastAsia" w:ascii="宋体" w:hAnsi="宋体" w:cs="宋体"/>
          <w:spacing w:val="-2"/>
          <w:sz w:val="24"/>
          <w:szCs w:val="24"/>
        </w:rPr>
        <w:t>、评</w:t>
      </w:r>
      <w:r>
        <w:rPr>
          <w:rFonts w:hint="eastAsia" w:ascii="宋体" w:hAnsi="宋体" w:cs="宋体"/>
          <w:sz w:val="24"/>
          <w:szCs w:val="24"/>
        </w:rPr>
        <w:t>价的资料及授标意向等要严格保密，涉及评标工作的人员不得向供应商和其他利益相关人员透露。</w:t>
      </w:r>
    </w:p>
    <w:p>
      <w:pPr>
        <w:spacing w:line="360" w:lineRule="auto"/>
        <w:ind w:right="-20" w:firstLine="480" w:firstLineChars="200"/>
        <w:rPr>
          <w:rFonts w:hint="eastAsia" w:ascii="宋体" w:hAnsi="宋体" w:cs="宋体"/>
          <w:sz w:val="24"/>
          <w:szCs w:val="24"/>
        </w:rPr>
      </w:pPr>
      <w:r>
        <w:rPr>
          <w:rFonts w:hint="eastAsia" w:ascii="宋体" w:hAnsi="宋体" w:cs="宋体"/>
          <w:position w:val="-3"/>
          <w:sz w:val="24"/>
          <w:szCs w:val="24"/>
        </w:rPr>
        <w:t>2</w:t>
      </w:r>
      <w:r>
        <w:rPr>
          <w:rFonts w:hint="eastAsia" w:ascii="宋体" w:hAnsi="宋体" w:cs="宋体"/>
          <w:position w:val="-3"/>
          <w:sz w:val="24"/>
          <w:szCs w:val="24"/>
          <w:lang w:val="en-US" w:eastAsia="zh-CN"/>
        </w:rPr>
        <w:t>2</w:t>
      </w:r>
      <w:r>
        <w:rPr>
          <w:rFonts w:hint="eastAsia" w:ascii="宋体" w:hAnsi="宋体" w:cs="宋体"/>
          <w:position w:val="-3"/>
          <w:sz w:val="24"/>
          <w:szCs w:val="24"/>
        </w:rPr>
        <w:t>.6评标期间</w:t>
      </w:r>
      <w:r>
        <w:rPr>
          <w:rFonts w:hint="eastAsia" w:ascii="宋体" w:hAnsi="宋体" w:cs="宋体"/>
          <w:spacing w:val="-7"/>
          <w:position w:val="-3"/>
          <w:sz w:val="24"/>
          <w:szCs w:val="24"/>
        </w:rPr>
        <w:t>，</w:t>
      </w:r>
      <w:r>
        <w:rPr>
          <w:rFonts w:hint="eastAsia" w:ascii="宋体" w:hAnsi="宋体" w:cs="宋体"/>
          <w:position w:val="-3"/>
          <w:sz w:val="24"/>
          <w:szCs w:val="24"/>
        </w:rPr>
        <w:t>除与外界联系的公用电话外</w:t>
      </w:r>
      <w:r>
        <w:rPr>
          <w:rFonts w:hint="eastAsia" w:ascii="宋体" w:hAnsi="宋体" w:cs="宋体"/>
          <w:spacing w:val="-7"/>
          <w:position w:val="-3"/>
          <w:sz w:val="24"/>
          <w:szCs w:val="24"/>
        </w:rPr>
        <w:t>，</w:t>
      </w:r>
      <w:r>
        <w:rPr>
          <w:rFonts w:hint="eastAsia" w:ascii="宋体" w:hAnsi="宋体" w:cs="宋体"/>
          <w:position w:val="-3"/>
          <w:sz w:val="24"/>
          <w:szCs w:val="24"/>
        </w:rPr>
        <w:t>所有和评标工作有关人员关闭移</w:t>
      </w:r>
      <w:r>
        <w:rPr>
          <w:rFonts w:hint="eastAsia" w:ascii="宋体" w:hAnsi="宋体" w:cs="宋体"/>
          <w:sz w:val="24"/>
          <w:szCs w:val="24"/>
        </w:rPr>
        <w:t>动通讯工具，交监督人员统一保管。</w:t>
      </w:r>
    </w:p>
    <w:p>
      <w:pPr>
        <w:pStyle w:val="8"/>
        <w:spacing w:line="360" w:lineRule="auto"/>
        <w:rPr>
          <w:rFonts w:hint="eastAsia"/>
        </w:rPr>
      </w:pPr>
    </w:p>
    <w:p>
      <w:pPr>
        <w:spacing w:line="360" w:lineRule="auto"/>
        <w:ind w:right="-20" w:firstLine="562" w:firstLineChars="200"/>
        <w:jc w:val="both"/>
        <w:outlineLvl w:val="1"/>
        <w:rPr>
          <w:rFonts w:hint="eastAsia"/>
        </w:rPr>
      </w:pPr>
      <w:bookmarkStart w:id="126" w:name="_Toc1084944614"/>
      <w:bookmarkStart w:id="127" w:name="_Toc1588296546"/>
      <w:r>
        <w:rPr>
          <w:rFonts w:hint="eastAsia" w:ascii="宋体" w:hAnsi="宋体" w:cs="宋体"/>
          <w:b/>
          <w:bCs/>
          <w:sz w:val="28"/>
          <w:szCs w:val="28"/>
        </w:rPr>
        <w:t>十</w:t>
      </w:r>
      <w:r>
        <w:rPr>
          <w:rFonts w:hint="eastAsia" w:ascii="宋体" w:hAnsi="宋体" w:cs="宋体"/>
          <w:b/>
          <w:bCs/>
          <w:sz w:val="28"/>
          <w:szCs w:val="28"/>
          <w:lang w:eastAsia="zh-CN"/>
        </w:rPr>
        <w:t>一、</w:t>
      </w:r>
      <w:r>
        <w:rPr>
          <w:rFonts w:hint="eastAsia" w:ascii="宋体" w:hAnsi="宋体" w:cs="宋体"/>
          <w:b/>
          <w:bCs/>
          <w:sz w:val="28"/>
          <w:szCs w:val="28"/>
        </w:rPr>
        <w:t>公告</w:t>
      </w:r>
      <w:r>
        <w:rPr>
          <w:rFonts w:hint="eastAsia" w:ascii="宋体" w:hAnsi="宋体" w:cs="宋体"/>
          <w:b/>
          <w:bCs/>
          <w:spacing w:val="2"/>
          <w:sz w:val="28"/>
          <w:szCs w:val="28"/>
        </w:rPr>
        <w:t>与</w:t>
      </w:r>
      <w:r>
        <w:rPr>
          <w:rFonts w:hint="eastAsia" w:ascii="宋体" w:hAnsi="宋体" w:cs="宋体"/>
          <w:b/>
          <w:bCs/>
          <w:sz w:val="28"/>
          <w:szCs w:val="28"/>
        </w:rPr>
        <w:t>质疑</w:t>
      </w:r>
      <w:bookmarkEnd w:id="126"/>
      <w:bookmarkEnd w:id="127"/>
    </w:p>
    <w:p>
      <w:pPr>
        <w:spacing w:line="360" w:lineRule="auto"/>
        <w:ind w:right="-20" w:firstLine="481" w:firstLineChars="200"/>
        <w:outlineLvl w:val="2"/>
        <w:rPr>
          <w:rFonts w:hint="eastAsia" w:ascii="宋体" w:hAnsi="宋体" w:cs="宋体"/>
          <w:b/>
          <w:bCs/>
          <w:sz w:val="24"/>
          <w:szCs w:val="24"/>
        </w:rPr>
      </w:pPr>
      <w:bookmarkStart w:id="128" w:name="_Toc685255342"/>
      <w:bookmarkStart w:id="129" w:name="_Toc1728661428"/>
      <w:r>
        <w:rPr>
          <w:rFonts w:hint="eastAsia" w:ascii="宋体" w:hAnsi="宋体" w:cs="宋体"/>
          <w:b/>
          <w:bCs/>
          <w:sz w:val="24"/>
          <w:szCs w:val="24"/>
        </w:rPr>
        <w:t>2</w:t>
      </w:r>
      <w:r>
        <w:rPr>
          <w:rFonts w:hint="eastAsia" w:ascii="宋体" w:hAnsi="宋体" w:cs="宋体"/>
          <w:b/>
          <w:bCs/>
          <w:sz w:val="24"/>
          <w:szCs w:val="24"/>
          <w:lang w:val="en-US" w:eastAsia="zh-CN"/>
        </w:rPr>
        <w:t>3</w:t>
      </w:r>
      <w:r>
        <w:rPr>
          <w:rFonts w:hint="eastAsia" w:ascii="宋体" w:hAnsi="宋体" w:cs="宋体"/>
          <w:b/>
          <w:bCs/>
          <w:sz w:val="24"/>
          <w:szCs w:val="24"/>
        </w:rPr>
        <w:t>.公告与质疑</w:t>
      </w:r>
      <w:bookmarkEnd w:id="128"/>
      <w:bookmarkEnd w:id="129"/>
    </w:p>
    <w:p>
      <w:pPr>
        <w:spacing w:line="360" w:lineRule="auto"/>
        <w:ind w:right="159"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 xml:space="preserve">.1 </w:t>
      </w:r>
      <w:r>
        <w:rPr>
          <w:rFonts w:hint="eastAsia" w:ascii="宋体" w:hAnsi="宋体" w:cs="宋体"/>
          <w:spacing w:val="7"/>
          <w:sz w:val="24"/>
          <w:szCs w:val="24"/>
        </w:rPr>
        <w:t>将</w:t>
      </w:r>
      <w:r>
        <w:rPr>
          <w:rFonts w:hint="eastAsia" w:ascii="宋体" w:hAnsi="宋体" w:cs="宋体"/>
          <w:spacing w:val="5"/>
          <w:sz w:val="24"/>
          <w:szCs w:val="24"/>
        </w:rPr>
        <w:t>在内蒙古自治区通信管理局官网（https://nmca.miit.gov.cn/）发布</w:t>
      </w:r>
      <w:r>
        <w:rPr>
          <w:rFonts w:hint="eastAsia" w:ascii="宋体" w:hAnsi="宋体" w:cs="宋体"/>
          <w:sz w:val="24"/>
          <w:szCs w:val="24"/>
        </w:rPr>
        <w:t>公告、更正公告、通知、中标结果公告等信息。</w:t>
      </w:r>
    </w:p>
    <w:p>
      <w:pPr>
        <w:spacing w:before="38" w:line="360" w:lineRule="auto"/>
        <w:ind w:right="67"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.2 如果响应人对此次采购活动有疑问</w:t>
      </w:r>
      <w:r>
        <w:rPr>
          <w:rFonts w:hint="eastAsia" w:ascii="宋体" w:hAnsi="宋体" w:cs="宋体"/>
          <w:spacing w:val="-113"/>
          <w:sz w:val="24"/>
          <w:szCs w:val="24"/>
        </w:rPr>
        <w:t>，</w:t>
      </w:r>
      <w:r>
        <w:rPr>
          <w:rFonts w:hint="eastAsia" w:ascii="宋体" w:hAnsi="宋体" w:cs="宋体"/>
          <w:sz w:val="24"/>
          <w:szCs w:val="24"/>
        </w:rPr>
        <w:t>可</w:t>
      </w:r>
      <w:r>
        <w:rPr>
          <w:rFonts w:hint="eastAsia" w:ascii="宋体" w:hAnsi="宋体" w:cs="宋体"/>
          <w:sz w:val="24"/>
          <w:szCs w:val="24"/>
          <w:lang w:val="en-US" w:eastAsia="zh-CN"/>
        </w:rPr>
        <w:t>参照</w:t>
      </w:r>
      <w:r>
        <w:rPr>
          <w:rFonts w:hint="eastAsia" w:ascii="宋体" w:hAnsi="宋体" w:cs="宋体"/>
          <w:sz w:val="24"/>
          <w:szCs w:val="24"/>
        </w:rPr>
        <w:t>《中华人民共和国政府采购法》等相关规定，向采购人提出质疑。</w:t>
      </w:r>
    </w:p>
    <w:p>
      <w:pPr>
        <w:spacing w:before="38" w:line="360" w:lineRule="auto"/>
        <w:ind w:right="154"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.3 公告期内如有质疑</w:t>
      </w:r>
      <w:r>
        <w:rPr>
          <w:rFonts w:hint="eastAsia" w:ascii="宋体" w:hAnsi="宋体" w:cs="宋体"/>
          <w:spacing w:val="-36"/>
          <w:sz w:val="24"/>
          <w:szCs w:val="24"/>
        </w:rPr>
        <w:t>，</w:t>
      </w:r>
      <w:r>
        <w:rPr>
          <w:rFonts w:hint="eastAsia" w:ascii="宋体" w:hAnsi="宋体" w:cs="宋体"/>
          <w:sz w:val="24"/>
          <w:szCs w:val="24"/>
        </w:rPr>
        <w:t>采购人将依法</w:t>
      </w:r>
      <w:r>
        <w:rPr>
          <w:rFonts w:hint="eastAsia" w:ascii="宋体" w:hAnsi="宋体" w:cs="宋体"/>
          <w:sz w:val="24"/>
          <w:szCs w:val="24"/>
          <w:lang w:eastAsia="zh-CN"/>
        </w:rPr>
        <w:t>给予</w:t>
      </w:r>
      <w:r>
        <w:rPr>
          <w:rFonts w:hint="eastAsia" w:ascii="宋体" w:hAnsi="宋体" w:cs="宋体"/>
          <w:sz w:val="24"/>
          <w:szCs w:val="24"/>
        </w:rPr>
        <w:t>答复</w:t>
      </w:r>
      <w:r>
        <w:rPr>
          <w:rFonts w:hint="eastAsia" w:ascii="宋体" w:hAnsi="宋体" w:cs="宋体"/>
          <w:spacing w:val="-36"/>
          <w:sz w:val="24"/>
          <w:szCs w:val="24"/>
        </w:rPr>
        <w:t>，</w:t>
      </w:r>
      <w:r>
        <w:rPr>
          <w:rFonts w:hint="eastAsia" w:ascii="宋体" w:hAnsi="宋体" w:cs="宋体"/>
          <w:sz w:val="24"/>
          <w:szCs w:val="24"/>
        </w:rPr>
        <w:t>并将结果告知所有当事人。</w:t>
      </w:r>
    </w:p>
    <w:p>
      <w:pPr>
        <w:snapToGrid w:val="0"/>
        <w:spacing w:line="360" w:lineRule="auto"/>
        <w:jc w:val="center"/>
        <w:rPr>
          <w:rFonts w:hint="eastAsia" w:ascii="宋体" w:hAnsi="宋体" w:cs="宋体"/>
          <w:b/>
          <w:kern w:val="44"/>
          <w:sz w:val="44"/>
          <w:szCs w:val="44"/>
        </w:rPr>
      </w:pPr>
    </w:p>
    <w:p>
      <w:pPr>
        <w:pStyle w:val="22"/>
        <w:rPr>
          <w:rFonts w:hint="eastAsia" w:ascii="宋体" w:hAnsi="宋体" w:cs="宋体"/>
          <w:b/>
          <w:kern w:val="44"/>
          <w:sz w:val="44"/>
          <w:szCs w:val="44"/>
        </w:rPr>
      </w:pPr>
    </w:p>
    <w:p>
      <w:pPr>
        <w:pStyle w:val="22"/>
        <w:rPr>
          <w:rFonts w:hint="eastAsia" w:ascii="宋体" w:hAnsi="宋体" w:cs="宋体"/>
          <w:b/>
          <w:kern w:val="44"/>
          <w:sz w:val="44"/>
          <w:szCs w:val="44"/>
        </w:rPr>
      </w:pPr>
    </w:p>
    <w:p>
      <w:pPr>
        <w:rPr>
          <w:rFonts w:hint="eastAsia"/>
        </w:rPr>
      </w:pPr>
    </w:p>
    <w:p>
      <w:pPr>
        <w:rPr>
          <w:rFonts w:hint="eastAsia"/>
        </w:rPr>
      </w:pPr>
    </w:p>
    <w:p>
      <w:pPr>
        <w:ind w:firstLine="883" w:firstLineChars="200"/>
        <w:rPr>
          <w:rFonts w:hint="eastAsia" w:ascii="宋体" w:hAnsi="宋体" w:cs="宋体"/>
          <w:b/>
          <w:kern w:val="44"/>
          <w:sz w:val="44"/>
          <w:szCs w:val="44"/>
          <w:highlight w:val="none"/>
        </w:rPr>
      </w:pPr>
      <w:r>
        <w:rPr>
          <w:rFonts w:hint="eastAsia" w:ascii="宋体" w:hAnsi="宋体" w:cs="宋体"/>
          <w:b/>
          <w:kern w:val="44"/>
          <w:sz w:val="44"/>
          <w:szCs w:val="44"/>
          <w:highlight w:val="none"/>
        </w:rPr>
        <w:br w:type="page"/>
      </w:r>
    </w:p>
    <w:p>
      <w:pPr>
        <w:pStyle w:val="4"/>
        <w:numPr>
          <w:ilvl w:val="0"/>
          <w:numId w:val="0"/>
        </w:numPr>
        <w:spacing w:before="0" w:after="0" w:line="480" w:lineRule="exact"/>
        <w:jc w:val="center"/>
        <w:outlineLvl w:val="0"/>
        <w:rPr>
          <w:rFonts w:hint="eastAsia" w:ascii="宋体" w:hAnsi="宋体" w:eastAsia="宋体" w:cs="宋体"/>
        </w:rPr>
      </w:pPr>
      <w:bookmarkStart w:id="130" w:name="_Toc275701101"/>
      <w:bookmarkStart w:id="131" w:name="_Toc1829330201"/>
      <w:r>
        <w:rPr>
          <w:rFonts w:hint="eastAsia" w:ascii="宋体" w:hAnsi="宋体" w:eastAsia="宋体" w:cs="宋体"/>
        </w:rPr>
        <w:t>第</w:t>
      </w:r>
      <w:r>
        <w:rPr>
          <w:rFonts w:hint="eastAsia" w:ascii="宋体" w:hAnsi="宋体" w:eastAsia="宋体" w:cs="宋体"/>
          <w:lang w:eastAsia="zh-CN"/>
        </w:rPr>
        <w:t>三</w:t>
      </w:r>
      <w:r>
        <w:rPr>
          <w:rFonts w:hint="eastAsia" w:ascii="宋体" w:hAnsi="宋体" w:eastAsia="宋体" w:cs="宋体"/>
        </w:rPr>
        <w:t>章</w:t>
      </w:r>
      <w:r>
        <w:rPr>
          <w:rFonts w:hint="eastAsia" w:ascii="宋体" w:hAnsi="宋体" w:eastAsia="宋体" w:cs="宋体"/>
          <w:lang w:val="en-US" w:eastAsia="zh-CN"/>
        </w:rPr>
        <w:t xml:space="preserve">  </w:t>
      </w:r>
      <w:r>
        <w:rPr>
          <w:rFonts w:hint="eastAsia" w:ascii="宋体" w:hAnsi="宋体" w:eastAsia="宋体" w:cs="宋体"/>
        </w:rPr>
        <w:t>评审原则和方法</w:t>
      </w:r>
      <w:bookmarkEnd w:id="130"/>
    </w:p>
    <w:p>
      <w:pPr>
        <w:numPr>
          <w:ilvl w:val="0"/>
          <w:numId w:val="0"/>
        </w:numPr>
        <w:spacing w:line="360" w:lineRule="auto"/>
        <w:outlineLvl w:val="9"/>
        <w:rPr>
          <w:rFonts w:hint="eastAsia" w:ascii="宋体" w:hAnsi="宋体" w:eastAsia="宋体" w:cs="宋体"/>
          <w:b/>
          <w:bCs/>
          <w:sz w:val="24"/>
          <w:szCs w:val="24"/>
          <w:lang w:val="en-US" w:eastAsia="zh-CN"/>
        </w:rPr>
      </w:pPr>
      <w:bookmarkStart w:id="132" w:name="_Toc1385311536"/>
    </w:p>
    <w:p>
      <w:pPr>
        <w:adjustRightInd w:val="0"/>
        <w:snapToGrid w:val="0"/>
        <w:spacing w:line="360" w:lineRule="auto"/>
        <w:ind w:firstLine="481" w:firstLineChars="200"/>
        <w:outlineLvl w:val="1"/>
        <w:rPr>
          <w:rFonts w:hint="eastAsia" w:ascii="宋体" w:hAnsi="宋体" w:cs="宋体"/>
          <w:b/>
          <w:bCs/>
          <w:sz w:val="24"/>
        </w:rPr>
      </w:pPr>
      <w:bookmarkStart w:id="133" w:name="_Toc1156956000"/>
      <w:r>
        <w:rPr>
          <w:rFonts w:hint="eastAsia" w:ascii="宋体" w:hAnsi="宋体" w:cs="宋体"/>
          <w:b/>
          <w:bCs/>
          <w:sz w:val="24"/>
        </w:rPr>
        <w:t>一、本次评标采用综合评分法</w:t>
      </w:r>
      <w:bookmarkEnd w:id="132"/>
      <w:bookmarkEnd w:id="133"/>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即综合评审后全部满足磋商文件要求，得分由高到低顺序进行排列。得分相同的，按投标报价由低到高顺序排列。得分且投标报价相同的，按技术指标优劣顺序排列。最低报价不能作为中标的唯一保证。</w:t>
      </w:r>
    </w:p>
    <w:p>
      <w:pPr>
        <w:adjustRightInd w:val="0"/>
        <w:snapToGrid w:val="0"/>
        <w:spacing w:line="360" w:lineRule="auto"/>
        <w:ind w:firstLine="481" w:firstLineChars="200"/>
        <w:outlineLvl w:val="1"/>
        <w:rPr>
          <w:rFonts w:hint="eastAsia" w:ascii="宋体" w:hAnsi="宋体" w:cs="宋体"/>
          <w:b/>
          <w:bCs/>
          <w:sz w:val="24"/>
        </w:rPr>
      </w:pPr>
      <w:bookmarkStart w:id="134" w:name="_Toc1829215031"/>
      <w:bookmarkStart w:id="135" w:name="_Toc1462629421"/>
      <w:r>
        <w:rPr>
          <w:rFonts w:hint="eastAsia" w:ascii="宋体" w:hAnsi="宋体" w:cs="宋体"/>
          <w:b/>
          <w:bCs/>
          <w:sz w:val="24"/>
        </w:rPr>
        <w:t>二、评标标准</w:t>
      </w:r>
      <w:bookmarkEnd w:id="134"/>
      <w:bookmarkEnd w:id="135"/>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.参照</w:t>
      </w:r>
      <w:r>
        <w:rPr>
          <w:rFonts w:hint="eastAsia" w:ascii="宋体" w:hAnsi="宋体" w:cs="宋体"/>
          <w:sz w:val="24"/>
        </w:rPr>
        <w:t>《中华人民共和国政府采购法》、《政府采购货物和服务招标投标管理办法》及《中华人民共和国政府采购实施条例》相关法律、法规和规定，考虑采购项目的实际情况和特点，为了保护政府采购当事人的合法权益，遵循公开透明原则、公平竞争原则、公正原则和诚实信用原则。</w:t>
      </w:r>
    </w:p>
    <w:p>
      <w:pPr>
        <w:spacing w:line="360" w:lineRule="auto"/>
        <w:ind w:left="118" w:right="43"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政府采购应当有助于实现国家经济和社会发展政策目标，包括保护环境，扶持不发达地区和少数民族地区，促进中小企业发展等，并按</w:t>
      </w:r>
      <w:r>
        <w:rPr>
          <w:rFonts w:hint="eastAsia" w:ascii="宋体" w:hAnsi="宋体" w:cs="宋体"/>
          <w:sz w:val="24"/>
          <w:lang w:val="zh-CN"/>
        </w:rPr>
        <w:t>财库﹝2020﹞46 号</w:t>
      </w:r>
      <w:r>
        <w:rPr>
          <w:rFonts w:hint="eastAsia" w:ascii="宋体" w:hAnsi="宋体" w:cs="宋体"/>
          <w:sz w:val="24"/>
        </w:rPr>
        <w:t>文件</w:t>
      </w:r>
      <w:r>
        <w:rPr>
          <w:rFonts w:hint="eastAsia" w:ascii="宋体" w:hAnsi="宋体" w:cs="宋体"/>
          <w:sz w:val="24"/>
          <w:lang w:val="zh-CN"/>
        </w:rPr>
        <w:t>《政府采购促进中小企业发展管理办法》</w:t>
      </w:r>
      <w:r>
        <w:rPr>
          <w:rFonts w:hint="eastAsia" w:ascii="宋体" w:hAnsi="宋体" w:cs="宋体"/>
          <w:sz w:val="24"/>
        </w:rPr>
        <w:t>、财库〔2014〕68号文件《财政部 司法部关于政府采购支持监狱企业发展有关问题的通知》、财库〔2022〕19号文件《关于进一步加大政府采购支持中小企业力度的通知》执行。</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rPr>
        <w:t>本次评标内容分为报价部分、商务部分、技术部分，各部分依据如下原则评定。</w:t>
      </w:r>
    </w:p>
    <w:p>
      <w:pPr>
        <w:adjustRightInd w:val="0"/>
        <w:snapToGrid w:val="0"/>
        <w:spacing w:line="360" w:lineRule="auto"/>
        <w:ind w:firstLine="481" w:firstLineChars="200"/>
        <w:outlineLvl w:val="1"/>
        <w:rPr>
          <w:rFonts w:hint="eastAsia" w:ascii="宋体" w:hAnsi="宋体" w:eastAsia="宋体" w:cs="宋体"/>
          <w:b/>
          <w:bCs/>
          <w:sz w:val="24"/>
        </w:rPr>
      </w:pPr>
      <w:bookmarkStart w:id="136" w:name="_Toc1031017537"/>
      <w:bookmarkStart w:id="137" w:name="_Toc628830228"/>
      <w:r>
        <w:rPr>
          <w:rFonts w:hint="eastAsia" w:ascii="宋体" w:hAnsi="宋体" w:eastAsia="宋体" w:cs="宋体"/>
          <w:b/>
          <w:bCs/>
          <w:sz w:val="24"/>
        </w:rPr>
        <w:t>三、评审办法</w:t>
      </w:r>
      <w:bookmarkEnd w:id="136"/>
      <w:bookmarkEnd w:id="137"/>
    </w:p>
    <w:p>
      <w:pPr>
        <w:autoSpaceDE w:val="0"/>
        <w:autoSpaceDN w:val="0"/>
        <w:spacing w:line="360" w:lineRule="auto"/>
        <w:ind w:firstLine="480" w:firstLineChars="200"/>
        <w:outlineLvl w:val="2"/>
        <w:rPr>
          <w:rFonts w:hint="eastAsia" w:ascii="宋体" w:hAnsi="宋体" w:cs="宋体"/>
          <w:sz w:val="24"/>
          <w:szCs w:val="24"/>
          <w:highlight w:val="none"/>
        </w:rPr>
      </w:pPr>
      <w:bookmarkStart w:id="138" w:name="_Toc30399_WPSOffice_Level2"/>
      <w:bookmarkStart w:id="139" w:name="_Toc16252_WPSOffice_Level2"/>
      <w:bookmarkStart w:id="140" w:name="_Toc1160688249"/>
      <w:bookmarkStart w:id="141" w:name="_Toc884223923"/>
      <w:r>
        <w:rPr>
          <w:rFonts w:hint="eastAsia" w:ascii="宋体" w:hAnsi="宋体" w:cs="宋体"/>
          <w:sz w:val="24"/>
          <w:szCs w:val="24"/>
        </w:rPr>
        <w:t>1.第一阶</w:t>
      </w:r>
      <w:r>
        <w:rPr>
          <w:rFonts w:hint="eastAsia" w:ascii="宋体" w:hAnsi="宋体" w:cs="宋体"/>
          <w:sz w:val="24"/>
          <w:szCs w:val="24"/>
          <w:highlight w:val="none"/>
        </w:rPr>
        <w:t>段：</w:t>
      </w:r>
      <w:bookmarkEnd w:id="138"/>
      <w:bookmarkEnd w:id="139"/>
      <w:r>
        <w:rPr>
          <w:rFonts w:hint="eastAsia" w:ascii="宋体" w:hAnsi="宋体" w:cs="宋体"/>
          <w:sz w:val="24"/>
          <w:szCs w:val="24"/>
          <w:highlight w:val="none"/>
        </w:rPr>
        <w:t>资格性审查</w:t>
      </w:r>
      <w:bookmarkEnd w:id="140"/>
      <w:bookmarkEnd w:id="141"/>
    </w:p>
    <w:tbl>
      <w:tblPr>
        <w:tblStyle w:val="17"/>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3162"/>
        <w:gridCol w:w="5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49" w:type="dxa"/>
            <w:vMerge w:val="restart"/>
            <w:noWrap w:val="0"/>
            <w:vAlign w:val="center"/>
          </w:tcPr>
          <w:p>
            <w:pPr>
              <w:spacing w:line="360" w:lineRule="auto"/>
              <w:jc w:val="both"/>
              <w:rPr>
                <w:rFonts w:hint="eastAsia" w:ascii="宋体" w:hAnsi="宋体" w:cs="宋体"/>
                <w:kern w:val="0"/>
                <w:sz w:val="24"/>
                <w:szCs w:val="24"/>
                <w:highlight w:val="none"/>
              </w:rPr>
            </w:pPr>
            <w:r>
              <w:rPr>
                <w:rFonts w:hint="eastAsia" w:ascii="宋体" w:hAnsi="宋体" w:cs="宋体"/>
                <w:kern w:val="0"/>
                <w:sz w:val="24"/>
                <w:szCs w:val="24"/>
                <w:highlight w:val="none"/>
              </w:rPr>
              <w:t>资格性审查</w:t>
            </w:r>
          </w:p>
          <w:p>
            <w:pPr>
              <w:spacing w:line="360" w:lineRule="auto"/>
              <w:jc w:val="center"/>
              <w:rPr>
                <w:rFonts w:hint="eastAsia" w:ascii="宋体" w:hAnsi="宋体" w:cs="宋体"/>
                <w:kern w:val="0"/>
                <w:sz w:val="24"/>
                <w:szCs w:val="24"/>
                <w:highlight w:val="none"/>
              </w:rPr>
            </w:pPr>
          </w:p>
        </w:tc>
        <w:tc>
          <w:tcPr>
            <w:tcW w:w="3162" w:type="dxa"/>
            <w:noWrap w:val="0"/>
            <w:vAlign w:val="center"/>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评审因素</w:t>
            </w:r>
          </w:p>
        </w:tc>
        <w:tc>
          <w:tcPr>
            <w:tcW w:w="5587" w:type="dxa"/>
            <w:noWrap w:val="0"/>
            <w:vAlign w:val="center"/>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供应商代表人身份证明</w:t>
            </w:r>
          </w:p>
        </w:tc>
        <w:tc>
          <w:tcPr>
            <w:tcW w:w="5587" w:type="dxa"/>
            <w:noWrap w:val="0"/>
            <w:vAlign w:val="center"/>
          </w:tcPr>
          <w:p>
            <w:pPr>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法定代表人身份证明或法定代表人</w:t>
            </w:r>
            <w:r>
              <w:rPr>
                <w:rFonts w:hint="eastAsia" w:ascii="宋体" w:hAnsi="宋体" w:cs="宋体"/>
                <w:kern w:val="0"/>
                <w:sz w:val="24"/>
                <w:szCs w:val="24"/>
                <w:highlight w:val="none"/>
                <w:lang w:eastAsia="zh-CN"/>
              </w:rPr>
              <w:t>及</w:t>
            </w:r>
            <w:r>
              <w:rPr>
                <w:rFonts w:hint="eastAsia" w:ascii="宋体" w:hAnsi="宋体" w:cs="宋体"/>
                <w:kern w:val="0"/>
                <w:sz w:val="24"/>
                <w:szCs w:val="24"/>
                <w:highlight w:val="none"/>
              </w:rPr>
              <w:t>代理人身份证明</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代理人授权委托书。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spacing w:line="360" w:lineRule="auto"/>
              <w:jc w:val="center"/>
              <w:rPr>
                <w:rFonts w:hint="eastAsia" w:ascii="宋体" w:hAnsi="宋体" w:eastAsia="宋体" w:cs="宋体"/>
                <w:kern w:val="0"/>
                <w:sz w:val="24"/>
                <w:szCs w:val="24"/>
                <w:highlight w:val="none"/>
                <w:lang w:val="en-US" w:eastAsia="zh-CN" w:bidi="ar-SA"/>
              </w:rPr>
            </w:pPr>
            <w:r>
              <w:rPr>
                <w:rFonts w:eastAsia="Adobe 宋体 Std L"/>
                <w:snapToGrid w:val="0"/>
                <w:sz w:val="24"/>
                <w:szCs w:val="24"/>
                <w:highlight w:val="none"/>
              </w:rPr>
              <w:t>具有独立承担民事责任的能力</w:t>
            </w:r>
          </w:p>
        </w:tc>
        <w:tc>
          <w:tcPr>
            <w:tcW w:w="5587" w:type="dxa"/>
            <w:noWrap w:val="0"/>
            <w:vAlign w:val="center"/>
          </w:tcPr>
          <w:p>
            <w:pPr>
              <w:spacing w:line="360" w:lineRule="auto"/>
              <w:jc w:val="left"/>
              <w:rPr>
                <w:rFonts w:hint="eastAsia" w:ascii="宋体" w:hAnsi="宋体" w:eastAsia="宋体" w:cs="宋体"/>
                <w:kern w:val="0"/>
                <w:sz w:val="24"/>
                <w:szCs w:val="24"/>
                <w:highlight w:val="none"/>
                <w:lang w:val="en-US" w:eastAsia="zh-CN" w:bidi="ar-SA"/>
              </w:rPr>
            </w:pPr>
            <w:r>
              <w:rPr>
                <w:rFonts w:eastAsia="Adobe 宋体 Std L"/>
                <w:snapToGrid w:val="0"/>
                <w:sz w:val="24"/>
                <w:szCs w:val="24"/>
                <w:highlight w:val="none"/>
              </w:rPr>
              <w:t>审查</w:t>
            </w:r>
            <w:r>
              <w:rPr>
                <w:rFonts w:hint="eastAsia" w:eastAsia="Adobe 宋体 Std L"/>
                <w:snapToGrid w:val="0"/>
                <w:sz w:val="24"/>
                <w:szCs w:val="24"/>
                <w:highlight w:val="none"/>
              </w:rPr>
              <w:t>供应商</w:t>
            </w:r>
            <w:r>
              <w:rPr>
                <w:rFonts w:eastAsia="Adobe 宋体 Std L"/>
                <w:snapToGrid w:val="0"/>
                <w:sz w:val="24"/>
                <w:szCs w:val="24"/>
                <w:highlight w:val="none"/>
              </w:rPr>
              <w:t>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tabs>
                <w:tab w:val="left" w:pos="567"/>
                <w:tab w:val="left" w:pos="8460"/>
              </w:tabs>
              <w:kinsoku w:val="0"/>
              <w:overflowPunct w:val="0"/>
              <w:autoSpaceDE w:val="0"/>
              <w:autoSpaceDN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rPr>
              <w:t>信用状况评价的网页截图（采购人或代理机构将在截止递交响应文件前一天至递交响应文件截止时间后一小时期间查询供应商的信用记录，供应商存在不良信用记录的，其响应将按无效处理）</w:t>
            </w:r>
          </w:p>
        </w:tc>
        <w:tc>
          <w:tcPr>
            <w:tcW w:w="5587" w:type="dxa"/>
            <w:noWrap w:val="0"/>
            <w:vAlign w:val="center"/>
          </w:tcPr>
          <w:p>
            <w:pPr>
              <w:tabs>
                <w:tab w:val="left" w:pos="567"/>
                <w:tab w:val="left" w:pos="8460"/>
              </w:tabs>
              <w:kinsoku w:val="0"/>
              <w:overflowPunct w:val="0"/>
              <w:autoSpaceDE w:val="0"/>
              <w:autoSpaceDN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供应商未被列入失信被执行人、</w:t>
            </w:r>
            <w:r>
              <w:rPr>
                <w:rFonts w:hint="eastAsia" w:ascii="宋体" w:hAnsi="宋体" w:cs="宋体"/>
                <w:sz w:val="24"/>
                <w:szCs w:val="24"/>
                <w:highlight w:val="none"/>
                <w:lang w:eastAsia="zh-CN"/>
              </w:rPr>
              <w:t>重大税收违法失信主体</w:t>
            </w:r>
            <w:r>
              <w:rPr>
                <w:rFonts w:hint="eastAsia" w:ascii="宋体" w:hAnsi="宋体" w:cs="宋体"/>
                <w:sz w:val="24"/>
                <w:szCs w:val="24"/>
                <w:highlight w:val="none"/>
              </w:rPr>
              <w:t>、政府采购严重违法失信行为记录名单（通过“信用中国”（www.creditchina.gov.cn）、中国政府采购网（www.ccgp.gov.cn）查询相关信用记录的网站截图）。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tabs>
                <w:tab w:val="left" w:pos="567"/>
                <w:tab w:val="left" w:pos="8460"/>
              </w:tabs>
              <w:kinsoku w:val="0"/>
              <w:overflowPunct w:val="0"/>
              <w:autoSpaceDE w:val="0"/>
              <w:autoSpaceDN w:val="0"/>
              <w:spacing w:line="360" w:lineRule="auto"/>
              <w:jc w:val="center"/>
              <w:rPr>
                <w:rFonts w:hint="eastAsia" w:ascii="宋体" w:hAnsi="宋体" w:eastAsia="宋体" w:cs="宋体"/>
                <w:kern w:val="2"/>
                <w:sz w:val="24"/>
                <w:szCs w:val="24"/>
                <w:highlight w:val="none"/>
                <w:lang w:val="en-US" w:eastAsia="zh-CN" w:bidi="ar-SA"/>
              </w:rPr>
            </w:pPr>
            <w:r>
              <w:rPr>
                <w:rFonts w:eastAsia="Adobe 宋体 Std L"/>
                <w:snapToGrid w:val="0"/>
                <w:sz w:val="24"/>
                <w:szCs w:val="24"/>
                <w:highlight w:val="none"/>
              </w:rPr>
              <w:t>有依法缴纳税收和社会保障资金的良好记录</w:t>
            </w:r>
          </w:p>
        </w:tc>
        <w:tc>
          <w:tcPr>
            <w:tcW w:w="5587" w:type="dxa"/>
            <w:noWrap w:val="0"/>
            <w:vAlign w:val="center"/>
          </w:tcPr>
          <w:p>
            <w:pPr>
              <w:tabs>
                <w:tab w:val="left" w:pos="567"/>
                <w:tab w:val="left" w:pos="8460"/>
              </w:tabs>
              <w:kinsoku w:val="0"/>
              <w:overflowPunct w:val="0"/>
              <w:autoSpaceDE w:val="0"/>
              <w:autoSpaceDN w:val="0"/>
              <w:spacing w:line="360" w:lineRule="auto"/>
              <w:jc w:val="left"/>
              <w:rPr>
                <w:rFonts w:hint="eastAsia" w:ascii="宋体" w:hAnsi="宋体" w:eastAsia="宋体" w:cs="宋体"/>
                <w:kern w:val="2"/>
                <w:sz w:val="24"/>
                <w:szCs w:val="24"/>
                <w:highlight w:val="none"/>
                <w:lang w:val="en-US" w:eastAsia="zh-CN" w:bidi="ar-SA"/>
              </w:rPr>
            </w:pPr>
            <w:r>
              <w:rPr>
                <w:rFonts w:eastAsia="Adobe 宋体 Std L"/>
                <w:snapToGrid w:val="0"/>
                <w:sz w:val="24"/>
                <w:szCs w:val="24"/>
                <w:highlight w:val="none"/>
              </w:rPr>
              <w:t>提供依法缴纳税收和社会保障资</w:t>
            </w:r>
            <w:r>
              <w:rPr>
                <w:rFonts w:hint="eastAsia" w:eastAsia="Adobe 宋体 Std L"/>
                <w:snapToGrid w:val="0"/>
                <w:sz w:val="24"/>
                <w:szCs w:val="24"/>
                <w:highlight w:val="none"/>
              </w:rPr>
              <w:t>金的相关材料。（</w:t>
            </w:r>
            <w:r>
              <w:rPr>
                <w:rFonts w:eastAsia="Adobe 宋体 Std L"/>
                <w:snapToGrid w:val="0"/>
                <w:sz w:val="24"/>
                <w:szCs w:val="24"/>
                <w:highlight w:val="none"/>
              </w:rPr>
              <w:t>1.</w:t>
            </w:r>
            <w:r>
              <w:rPr>
                <w:rFonts w:hint="eastAsia" w:eastAsia="Adobe 宋体 Std L"/>
                <w:snapToGrid w:val="0"/>
                <w:sz w:val="24"/>
                <w:szCs w:val="24"/>
                <w:highlight w:val="none"/>
              </w:rPr>
              <w:t>提供递交响应文件，截止之日前一年内（至少三个月）的良好缴纳税收的相关凭据。（以税务机关提供的纳税凭据或银行入账单为准。）</w:t>
            </w:r>
            <w:r>
              <w:rPr>
                <w:rFonts w:eastAsia="Adobe 宋体 Std L"/>
                <w:snapToGrid w:val="0"/>
                <w:sz w:val="24"/>
                <w:szCs w:val="24"/>
                <w:highlight w:val="none"/>
              </w:rPr>
              <w:t>2.</w:t>
            </w:r>
            <w:r>
              <w:rPr>
                <w:rFonts w:hint="eastAsia" w:eastAsia="Adobe 宋体 Std L"/>
                <w:snapToGrid w:val="0"/>
                <w:sz w:val="24"/>
                <w:szCs w:val="24"/>
                <w:highlight w:val="none"/>
              </w:rPr>
              <w:t>提供递交响应文件，截止之日前一年内缴纳社会保险的凭证。（以专用收据或社会保险缴纳清单为准）注：其他组织和自然人也需要提供缴纳税收的凭据和缴纳社保的凭据。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tabs>
                <w:tab w:val="left" w:pos="567"/>
                <w:tab w:val="left" w:pos="8460"/>
              </w:tabs>
              <w:kinsoku w:val="0"/>
              <w:overflowPunct w:val="0"/>
              <w:autoSpaceDE w:val="0"/>
              <w:autoSpaceDN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良好的商业信誉和健全的财务会计制度</w:t>
            </w:r>
          </w:p>
        </w:tc>
        <w:tc>
          <w:tcPr>
            <w:tcW w:w="5587" w:type="dxa"/>
            <w:noWrap w:val="0"/>
            <w:vAlign w:val="center"/>
          </w:tcPr>
          <w:p>
            <w:pPr>
              <w:tabs>
                <w:tab w:val="left" w:pos="567"/>
                <w:tab w:val="left" w:pos="8460"/>
              </w:tabs>
              <w:kinsoku w:val="0"/>
              <w:overflowPunct w:val="0"/>
              <w:autoSpaceDE w:val="0"/>
              <w:autoSpaceDN w:val="0"/>
              <w:spacing w:line="360" w:lineRule="auto"/>
              <w:jc w:val="left"/>
              <w:rPr>
                <w:rFonts w:hint="eastAsia" w:ascii="宋体" w:hAnsi="宋体" w:eastAsia="宋体" w:cs="宋体"/>
                <w:kern w:val="2"/>
                <w:sz w:val="24"/>
                <w:szCs w:val="24"/>
                <w:highlight w:val="none"/>
                <w:lang w:val="en-US" w:eastAsia="zh-CN" w:bidi="ar-SA"/>
              </w:rPr>
            </w:pPr>
            <w:r>
              <w:rPr>
                <w:rFonts w:eastAsia="Adobe 宋体 Std L"/>
                <w:snapToGrid w:val="0"/>
                <w:sz w:val="24"/>
                <w:szCs w:val="24"/>
                <w:highlight w:val="none"/>
              </w:rPr>
              <w:t>具备良好的商业信誉和健全的财务会计制度</w:t>
            </w:r>
            <w:r>
              <w:rPr>
                <w:rFonts w:hint="eastAsia" w:eastAsia="Adobe 宋体 Std L"/>
                <w:snapToGrid w:val="0"/>
                <w:sz w:val="24"/>
                <w:szCs w:val="24"/>
                <w:highlight w:val="none"/>
              </w:rPr>
              <w:t>的相关材料。（</w:t>
            </w:r>
            <w:r>
              <w:rPr>
                <w:rFonts w:eastAsia="Adobe 宋体 Std L"/>
                <w:snapToGrid w:val="0"/>
                <w:sz w:val="24"/>
                <w:szCs w:val="24"/>
                <w:highlight w:val="none"/>
              </w:rPr>
              <w:t>202</w:t>
            </w:r>
            <w:r>
              <w:rPr>
                <w:rFonts w:hint="eastAsia" w:eastAsia="Adobe 宋体 Std L"/>
                <w:snapToGrid w:val="0"/>
                <w:sz w:val="24"/>
                <w:szCs w:val="24"/>
                <w:highlight w:val="none"/>
                <w:lang w:val="en-US" w:eastAsia="zh-CN"/>
              </w:rPr>
              <w:t>4</w:t>
            </w:r>
            <w:r>
              <w:rPr>
                <w:rFonts w:hint="eastAsia" w:eastAsia="Adobe 宋体 Std L"/>
                <w:snapToGrid w:val="0"/>
                <w:sz w:val="24"/>
                <w:szCs w:val="24"/>
                <w:highlight w:val="none"/>
              </w:rPr>
              <w:t>年度经会计师事务所出具的财务审计报告或其基本开户银行出具的近一年内的银行资信证明或相关承诺。）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49" w:type="dxa"/>
            <w:vMerge w:val="continue"/>
            <w:noWrap w:val="0"/>
            <w:vAlign w:val="center"/>
          </w:tcPr>
          <w:p>
            <w:pPr>
              <w:spacing w:line="360" w:lineRule="auto"/>
              <w:ind w:firstLine="600" w:firstLineChars="250"/>
              <w:jc w:val="center"/>
              <w:rPr>
                <w:rFonts w:hint="eastAsia" w:ascii="宋体" w:hAnsi="宋体" w:cs="宋体"/>
                <w:kern w:val="0"/>
                <w:sz w:val="24"/>
                <w:szCs w:val="24"/>
                <w:highlight w:val="none"/>
              </w:rPr>
            </w:pPr>
          </w:p>
        </w:tc>
        <w:tc>
          <w:tcPr>
            <w:tcW w:w="3162" w:type="dxa"/>
            <w:noWrap w:val="0"/>
            <w:vAlign w:val="center"/>
          </w:tcPr>
          <w:p>
            <w:pPr>
              <w:tabs>
                <w:tab w:val="left" w:pos="567"/>
                <w:tab w:val="left" w:pos="8460"/>
              </w:tabs>
              <w:kinsoku w:val="0"/>
              <w:overflowPunct w:val="0"/>
              <w:autoSpaceDE w:val="0"/>
              <w:autoSpaceDN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书面声明</w:t>
            </w:r>
          </w:p>
        </w:tc>
        <w:tc>
          <w:tcPr>
            <w:tcW w:w="5587" w:type="dxa"/>
            <w:noWrap w:val="0"/>
            <w:vAlign w:val="center"/>
          </w:tcPr>
          <w:p>
            <w:pPr>
              <w:tabs>
                <w:tab w:val="left" w:pos="567"/>
                <w:tab w:val="left" w:pos="8460"/>
              </w:tabs>
              <w:kinsoku w:val="0"/>
              <w:overflowPunct w:val="0"/>
              <w:autoSpaceDE w:val="0"/>
              <w:autoSpaceDN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提供参加政府采购活动前3年内在经营活动中没有重大违法记录的书面声明（格式自拟）、提供“具有履行本合同所必需的专业技术能力”的书面声明（格式自拟）。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798" w:type="dxa"/>
            <w:gridSpan w:val="3"/>
            <w:noWrap w:val="0"/>
            <w:vAlign w:val="center"/>
          </w:tcPr>
          <w:p>
            <w:pPr>
              <w:spacing w:line="360" w:lineRule="auto"/>
              <w:ind w:firstLine="600" w:firstLineChars="250"/>
              <w:jc w:val="center"/>
              <w:rPr>
                <w:rFonts w:hint="eastAsia" w:ascii="宋体" w:hAnsi="宋体" w:cs="宋体"/>
                <w:kern w:val="0"/>
                <w:sz w:val="24"/>
                <w:szCs w:val="24"/>
                <w:highlight w:val="none"/>
              </w:rPr>
            </w:pPr>
            <w:r>
              <w:rPr>
                <w:rFonts w:hint="eastAsia" w:ascii="宋体" w:hAnsi="宋体" w:cs="宋体"/>
                <w:kern w:val="0"/>
                <w:sz w:val="24"/>
                <w:szCs w:val="24"/>
                <w:highlight w:val="none"/>
              </w:rPr>
              <w:t>结论：（写合格或不合格）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798" w:type="dxa"/>
            <w:gridSpan w:val="3"/>
            <w:noWrap w:val="0"/>
            <w:vAlign w:val="center"/>
          </w:tcPr>
          <w:p>
            <w:pPr>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注：1</w:t>
            </w:r>
            <w:r>
              <w:rPr>
                <w:rFonts w:hint="eastAsia" w:ascii="宋体" w:hAnsi="宋体" w:cs="宋体"/>
                <w:kern w:val="0"/>
                <w:sz w:val="24"/>
                <w:szCs w:val="24"/>
                <w:highlight w:val="none"/>
                <w:lang w:val="en-US" w:eastAsia="zh-CN"/>
              </w:rPr>
              <w:t>.</w:t>
            </w:r>
            <w:r>
              <w:rPr>
                <w:rFonts w:hint="eastAsia" w:ascii="宋体" w:hAnsi="宋体" w:cs="宋体"/>
                <w:kern w:val="0"/>
                <w:sz w:val="24"/>
                <w:szCs w:val="24"/>
                <w:highlight w:val="none"/>
              </w:rPr>
              <w:t>不合格划×，合格划√。</w:t>
            </w:r>
          </w:p>
          <w:p>
            <w:pPr>
              <w:spacing w:line="360" w:lineRule="auto"/>
              <w:ind w:firstLine="960" w:firstLineChars="4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由评委会对上述内容对供应商进行审查，审查不合格的，不得进</w:t>
            </w:r>
            <w:r>
              <w:rPr>
                <w:rFonts w:hint="eastAsia" w:ascii="宋体" w:hAnsi="宋体" w:cs="宋体"/>
                <w:kern w:val="0"/>
                <w:sz w:val="24"/>
                <w:szCs w:val="24"/>
                <w:highlight w:val="none"/>
                <w:lang w:eastAsia="zh-CN"/>
              </w:rPr>
              <w:t>入</w:t>
            </w:r>
            <w:r>
              <w:rPr>
                <w:rFonts w:hint="eastAsia" w:ascii="宋体" w:hAnsi="宋体" w:eastAsia="宋体" w:cs="宋体"/>
                <w:kern w:val="0"/>
                <w:sz w:val="24"/>
                <w:szCs w:val="24"/>
                <w:highlight w:val="none"/>
              </w:rPr>
              <w:t>详细评审程序。</w:t>
            </w:r>
          </w:p>
          <w:p>
            <w:pPr>
              <w:numPr>
                <w:ilvl w:val="0"/>
                <w:numId w:val="0"/>
              </w:numPr>
              <w:spacing w:line="360" w:lineRule="auto"/>
              <w:ind w:firstLine="960" w:firstLineChars="400"/>
              <w:jc w:val="left"/>
              <w:rPr>
                <w:rFonts w:hint="eastAsia" w:ascii="宋体" w:hAnsi="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default" w:ascii="宋体" w:hAnsi="宋体" w:eastAsia="宋体" w:cs="宋体"/>
                <w:kern w:val="0"/>
                <w:sz w:val="24"/>
                <w:szCs w:val="24"/>
                <w:highlight w:val="none"/>
                <w:lang w:val="en-US" w:eastAsia="zh-CN"/>
              </w:rPr>
              <w:t>分公司不是独立法人，不具备政府采购法第二十二条规定的供应商应当具备独立承担民事责任能力的条件。分公司经总公司授权，可以以分公司的名义参加政府采购活动，但其民事责任由总公司承担。</w:t>
            </w:r>
          </w:p>
        </w:tc>
      </w:tr>
    </w:tbl>
    <w:p>
      <w:pPr>
        <w:spacing w:line="360" w:lineRule="auto"/>
        <w:rPr>
          <w:rFonts w:hint="eastAsia" w:ascii="宋体" w:hAnsi="宋体" w:cs="宋体"/>
        </w:rPr>
      </w:pPr>
    </w:p>
    <w:p>
      <w:pPr>
        <w:autoSpaceDE w:val="0"/>
        <w:autoSpaceDN w:val="0"/>
        <w:spacing w:line="360" w:lineRule="auto"/>
        <w:ind w:firstLine="480" w:firstLineChars="200"/>
        <w:outlineLvl w:val="2"/>
        <w:rPr>
          <w:rFonts w:hint="eastAsia" w:ascii="宋体" w:hAnsi="宋体" w:cs="宋体"/>
          <w:sz w:val="24"/>
          <w:szCs w:val="24"/>
        </w:rPr>
      </w:pPr>
      <w:bookmarkStart w:id="142" w:name="_Toc95187442"/>
      <w:bookmarkStart w:id="143" w:name="_Toc19004136"/>
      <w:r>
        <w:rPr>
          <w:rFonts w:hint="eastAsia" w:ascii="宋体" w:hAnsi="宋体" w:cs="宋体"/>
          <w:sz w:val="24"/>
          <w:szCs w:val="24"/>
        </w:rPr>
        <w:t>2.第二阶段：符合性审查</w:t>
      </w:r>
      <w:bookmarkEnd w:id="142"/>
      <w:bookmarkEnd w:id="143"/>
    </w:p>
    <w:tbl>
      <w:tblPr>
        <w:tblStyle w:val="1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595"/>
        <w:gridCol w:w="6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2"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评审</w:t>
            </w:r>
          </w:p>
          <w:p>
            <w:pPr>
              <w:spacing w:line="360" w:lineRule="auto"/>
              <w:jc w:val="center"/>
              <w:rPr>
                <w:rFonts w:hint="eastAsia" w:ascii="宋体" w:hAnsi="宋体" w:cs="宋体"/>
                <w:kern w:val="0"/>
                <w:sz w:val="24"/>
                <w:szCs w:val="24"/>
              </w:rPr>
            </w:pPr>
            <w:r>
              <w:rPr>
                <w:rFonts w:hint="eastAsia" w:ascii="宋体" w:hAnsi="宋体" w:cs="宋体"/>
                <w:kern w:val="0"/>
                <w:sz w:val="24"/>
                <w:szCs w:val="24"/>
              </w:rPr>
              <w:t>项目</w:t>
            </w:r>
          </w:p>
        </w:tc>
        <w:tc>
          <w:tcPr>
            <w:tcW w:w="2595" w:type="dxa"/>
            <w:noWrap w:val="0"/>
            <w:vAlign w:val="center"/>
          </w:tcPr>
          <w:p>
            <w:pPr>
              <w:spacing w:line="360" w:lineRule="auto"/>
              <w:ind w:firstLine="600" w:firstLineChars="250"/>
              <w:rPr>
                <w:rFonts w:hint="eastAsia" w:ascii="宋体" w:hAnsi="宋体" w:cs="宋体"/>
                <w:kern w:val="0"/>
                <w:sz w:val="24"/>
                <w:szCs w:val="24"/>
              </w:rPr>
            </w:pPr>
            <w:r>
              <w:rPr>
                <w:rFonts w:hint="eastAsia" w:ascii="宋体" w:hAnsi="宋体" w:cs="宋体"/>
                <w:kern w:val="0"/>
                <w:sz w:val="24"/>
                <w:szCs w:val="24"/>
              </w:rPr>
              <w:t>评审因素</w:t>
            </w:r>
          </w:p>
        </w:tc>
        <w:tc>
          <w:tcPr>
            <w:tcW w:w="6277" w:type="dxa"/>
            <w:noWrap w:val="0"/>
            <w:vAlign w:val="center"/>
          </w:tcPr>
          <w:p>
            <w:pPr>
              <w:spacing w:line="360" w:lineRule="auto"/>
              <w:ind w:firstLine="600" w:firstLineChars="250"/>
              <w:jc w:val="center"/>
              <w:rPr>
                <w:rFonts w:ascii="宋体" w:hAnsi="宋体" w:cs="宋体"/>
                <w:kern w:val="0"/>
                <w:sz w:val="24"/>
                <w:szCs w:val="24"/>
              </w:rPr>
            </w:pPr>
            <w:r>
              <w:rPr>
                <w:rFonts w:hint="eastAsia" w:ascii="宋体" w:hAnsi="宋体" w:cs="宋体"/>
                <w:kern w:val="0"/>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82" w:type="dxa"/>
            <w:vMerge w:val="restart"/>
            <w:noWrap w:val="0"/>
            <w:vAlign w:val="center"/>
          </w:tcPr>
          <w:p>
            <w:pPr>
              <w:spacing w:line="360" w:lineRule="auto"/>
              <w:ind w:firstLine="600" w:firstLineChars="250"/>
              <w:jc w:val="center"/>
              <w:rPr>
                <w:rFonts w:hint="eastAsia" w:ascii="宋体" w:hAnsi="宋体" w:cs="宋体"/>
                <w:kern w:val="0"/>
                <w:sz w:val="24"/>
                <w:szCs w:val="24"/>
              </w:rPr>
            </w:pPr>
          </w:p>
          <w:p>
            <w:pPr>
              <w:spacing w:line="360" w:lineRule="auto"/>
              <w:jc w:val="center"/>
              <w:rPr>
                <w:rFonts w:hint="eastAsia" w:ascii="宋体" w:hAnsi="宋体" w:cs="宋体"/>
                <w:kern w:val="0"/>
                <w:sz w:val="24"/>
                <w:szCs w:val="24"/>
              </w:rPr>
            </w:pPr>
            <w:r>
              <w:rPr>
                <w:rFonts w:hint="eastAsia" w:ascii="宋体" w:hAnsi="宋体" w:cs="宋体"/>
                <w:kern w:val="0"/>
                <w:sz w:val="24"/>
                <w:szCs w:val="24"/>
              </w:rPr>
              <w:t>符合性审查</w:t>
            </w:r>
          </w:p>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供应商名称</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竞标文件签字盖章</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是否符合采购文件规定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响应文件编制</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是否按规定格式编写、装订、密封，关键内容是否无字迹模糊，无法辨认的情况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授权委托书</w:t>
            </w:r>
          </w:p>
        </w:tc>
        <w:tc>
          <w:tcPr>
            <w:tcW w:w="6277" w:type="dxa"/>
            <w:noWrap w:val="0"/>
            <w:vAlign w:val="center"/>
          </w:tcPr>
          <w:p>
            <w:pPr>
              <w:spacing w:line="360" w:lineRule="auto"/>
              <w:jc w:val="left"/>
              <w:rPr>
                <w:rFonts w:ascii="宋体" w:hAnsi="宋体" w:cs="宋体"/>
                <w:kern w:val="0"/>
                <w:sz w:val="24"/>
                <w:szCs w:val="24"/>
              </w:rPr>
            </w:pPr>
            <w:r>
              <w:rPr>
                <w:rFonts w:hint="eastAsia" w:ascii="宋体" w:hAnsi="宋体" w:cs="宋体"/>
                <w:color w:val="000000"/>
                <w:sz w:val="24"/>
                <w:szCs w:val="24"/>
              </w:rPr>
              <w:t>是否出现“响应文件无法定代表人签字或签字人无法定代表人有效授权的”的情形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报价未超预算</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color w:val="000000"/>
                <w:sz w:val="24"/>
                <w:szCs w:val="24"/>
              </w:rPr>
              <w:t>竞标总价是否超过本项目采购总预算，导致采购人不能支付的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竞标内容和范围</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磋商有效期</w:t>
            </w:r>
          </w:p>
        </w:tc>
        <w:tc>
          <w:tcPr>
            <w:tcW w:w="6277" w:type="dxa"/>
            <w:noWrap w:val="0"/>
            <w:vAlign w:val="center"/>
          </w:tcPr>
          <w:p>
            <w:pPr>
              <w:spacing w:line="360" w:lineRule="auto"/>
              <w:jc w:val="left"/>
              <w:rPr>
                <w:rFonts w:ascii="宋体" w:hAnsi="宋体" w:cs="宋体"/>
                <w:kern w:val="0"/>
                <w:sz w:val="24"/>
                <w:szCs w:val="24"/>
              </w:rPr>
            </w:pPr>
            <w:r>
              <w:rPr>
                <w:rFonts w:hint="eastAsia" w:ascii="宋体" w:hAnsi="宋体" w:cs="宋体"/>
                <w:color w:val="000000"/>
                <w:sz w:val="24"/>
                <w:szCs w:val="24"/>
              </w:rPr>
              <w:t>是否满足磋商文件要求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82" w:type="dxa"/>
            <w:vMerge w:val="continue"/>
            <w:noWrap w:val="0"/>
            <w:vAlign w:val="center"/>
          </w:tcPr>
          <w:p>
            <w:pPr>
              <w:spacing w:line="360" w:lineRule="auto"/>
              <w:ind w:firstLine="600" w:firstLineChars="250"/>
              <w:jc w:val="center"/>
              <w:rPr>
                <w:rFonts w:hint="eastAsia" w:ascii="宋体" w:hAnsi="宋体" w:cs="宋体"/>
                <w:kern w:val="0"/>
                <w:sz w:val="24"/>
                <w:szCs w:val="24"/>
              </w:rPr>
            </w:pPr>
          </w:p>
        </w:tc>
        <w:tc>
          <w:tcPr>
            <w:tcW w:w="2595" w:type="dxa"/>
            <w:noWrap w:val="0"/>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磋商保证金</w:t>
            </w:r>
          </w:p>
        </w:tc>
        <w:tc>
          <w:tcPr>
            <w:tcW w:w="6277" w:type="dxa"/>
            <w:noWrap w:val="0"/>
            <w:vAlign w:val="center"/>
          </w:tcPr>
          <w:p>
            <w:pPr>
              <w:spacing w:line="360" w:lineRule="auto"/>
              <w:jc w:val="left"/>
              <w:rPr>
                <w:rFonts w:hint="eastAsia" w:ascii="宋体" w:hAnsi="宋体" w:cs="宋体"/>
                <w:kern w:val="0"/>
                <w:sz w:val="24"/>
                <w:szCs w:val="24"/>
              </w:rPr>
            </w:pPr>
            <w:r>
              <w:rPr>
                <w:rFonts w:hint="eastAsia" w:ascii="宋体" w:hAnsi="宋体" w:cs="宋体"/>
                <w:kern w:val="0"/>
                <w:sz w:val="24"/>
                <w:szCs w:val="24"/>
              </w:rPr>
              <w:t>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854" w:type="dxa"/>
            <w:gridSpan w:val="3"/>
            <w:noWrap w:val="0"/>
            <w:vAlign w:val="center"/>
          </w:tcPr>
          <w:p>
            <w:pPr>
              <w:spacing w:line="360" w:lineRule="auto"/>
              <w:ind w:firstLine="600" w:firstLineChars="250"/>
              <w:jc w:val="center"/>
              <w:rPr>
                <w:rFonts w:hint="eastAsia" w:ascii="宋体" w:hAnsi="宋体" w:cs="宋体"/>
                <w:kern w:val="0"/>
                <w:sz w:val="24"/>
                <w:szCs w:val="24"/>
              </w:rPr>
            </w:pPr>
            <w:r>
              <w:rPr>
                <w:rFonts w:hint="eastAsia" w:ascii="宋体" w:hAnsi="宋体" w:cs="宋体"/>
                <w:kern w:val="0"/>
                <w:sz w:val="24"/>
                <w:szCs w:val="24"/>
              </w:rPr>
              <w:t>结论：（写合格或不合格）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854" w:type="dxa"/>
            <w:gridSpan w:val="3"/>
            <w:tcBorders>
              <w:bottom w:val="single" w:color="auto" w:sz="4" w:space="0"/>
            </w:tcBorders>
            <w:noWrap w:val="0"/>
            <w:vAlign w:val="center"/>
          </w:tcPr>
          <w:p>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注：</w:t>
            </w:r>
            <w:r>
              <w:rPr>
                <w:rFonts w:hint="eastAsia" w:ascii="宋体" w:hAnsi="宋体" w:cs="宋体"/>
                <w:kern w:val="0"/>
                <w:sz w:val="24"/>
                <w:szCs w:val="24"/>
                <w:lang w:eastAsia="zh-CN"/>
              </w:rPr>
              <w:t>1.</w:t>
            </w:r>
            <w:r>
              <w:rPr>
                <w:rFonts w:hint="eastAsia" w:ascii="宋体" w:hAnsi="宋体" w:cs="宋体"/>
                <w:kern w:val="0"/>
                <w:sz w:val="24"/>
                <w:szCs w:val="24"/>
              </w:rPr>
              <w:t>不合格划×，合格划√。</w:t>
            </w:r>
          </w:p>
          <w:p>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eastAsia="zh-CN"/>
              </w:rPr>
              <w:t>2.</w:t>
            </w:r>
            <w:r>
              <w:rPr>
                <w:rFonts w:hint="eastAsia" w:ascii="宋体" w:hAnsi="宋体" w:cs="宋体"/>
                <w:kern w:val="0"/>
                <w:sz w:val="24"/>
                <w:szCs w:val="24"/>
              </w:rPr>
              <w:t>半数以上评委认为竞标文件有上述情形之一不合格的，为未能通过初步评审，不得进人详细评审程序。</w:t>
            </w:r>
          </w:p>
        </w:tc>
      </w:tr>
    </w:tbl>
    <w:p>
      <w:pPr>
        <w:spacing w:line="360" w:lineRule="auto"/>
        <w:rPr>
          <w:rFonts w:hint="eastAsia" w:ascii="宋体" w:hAnsi="宋体" w:cs="宋体"/>
        </w:rPr>
      </w:pPr>
    </w:p>
    <w:p>
      <w:pPr>
        <w:spacing w:line="360" w:lineRule="auto"/>
        <w:ind w:left="118" w:right="43" w:firstLine="480" w:firstLineChars="200"/>
        <w:jc w:val="left"/>
        <w:outlineLvl w:val="2"/>
        <w:rPr>
          <w:rFonts w:hint="eastAsia" w:ascii="宋体" w:hAnsi="宋体" w:cs="宋体"/>
          <w:sz w:val="24"/>
          <w:szCs w:val="24"/>
        </w:rPr>
      </w:pPr>
      <w:bookmarkStart w:id="144" w:name="_Toc1137280142"/>
      <w:bookmarkStart w:id="145" w:name="_Toc90870452"/>
      <w:r>
        <w:rPr>
          <w:rFonts w:hint="eastAsia" w:ascii="宋体" w:hAnsi="宋体" w:cs="宋体"/>
          <w:sz w:val="24"/>
          <w:szCs w:val="24"/>
        </w:rPr>
        <w:t>3.第三阶段：技术和商务评审</w:t>
      </w:r>
      <w:bookmarkEnd w:id="144"/>
      <w:bookmarkEnd w:id="145"/>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3.1按照采购文件要求，审查投标人相关服务，记录实质性响应、技术偏离等事项，进行技术文件评审。</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3.2按照采购文件要求，审查投标人报价、业绩、政策性加分等，记录相关事项，进行商务文件评审。</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技术文件由评标委员会成员各自独立打分，按照本采购文件规定的评标办法进行逐项打分，对客观评分项的评分应当一致，对需要借助专业知识评判的主观评分项应当严格按照评分标准公正评分。</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3.3评分结束后，由评标委员会对投标人的报价、技术和商务得分以及政策加分进行最后的复核，并签字确认。</w:t>
      </w:r>
    </w:p>
    <w:p>
      <w:pPr>
        <w:spacing w:line="360" w:lineRule="auto"/>
        <w:ind w:left="118" w:right="43" w:firstLine="480" w:firstLineChars="200"/>
        <w:rPr>
          <w:rFonts w:hint="eastAsia" w:ascii="宋体" w:hAnsi="宋体" w:cs="宋体"/>
          <w:sz w:val="24"/>
          <w:szCs w:val="24"/>
        </w:rPr>
      </w:pPr>
      <w:r>
        <w:rPr>
          <w:rFonts w:hint="eastAsia" w:ascii="宋体" w:hAnsi="宋体" w:cs="宋体"/>
          <w:sz w:val="24"/>
          <w:szCs w:val="24"/>
        </w:rPr>
        <w:t>3.4投标人的综合得分=价格部分得分+技术部分得分+商务部分得分。</w:t>
      </w:r>
    </w:p>
    <w:p>
      <w:pPr>
        <w:adjustRightInd w:val="0"/>
        <w:snapToGrid w:val="0"/>
        <w:spacing w:line="360" w:lineRule="auto"/>
        <w:ind w:firstLine="481" w:firstLineChars="200"/>
        <w:outlineLvl w:val="1"/>
        <w:rPr>
          <w:rFonts w:hint="eastAsia" w:ascii="宋体" w:hAnsi="宋体" w:eastAsia="宋体" w:cs="宋体"/>
          <w:b/>
          <w:bCs/>
          <w:sz w:val="24"/>
        </w:rPr>
      </w:pPr>
      <w:bookmarkStart w:id="146" w:name="_Toc437680220"/>
      <w:bookmarkStart w:id="147" w:name="_Toc1570186298"/>
      <w:r>
        <w:rPr>
          <w:rFonts w:hint="eastAsia" w:ascii="宋体" w:hAnsi="宋体" w:cs="宋体"/>
          <w:b/>
          <w:bCs/>
          <w:sz w:val="24"/>
          <w:lang w:eastAsia="zh-CN"/>
        </w:rPr>
        <w:t>四</w:t>
      </w:r>
      <w:r>
        <w:rPr>
          <w:rFonts w:hint="eastAsia" w:ascii="宋体" w:hAnsi="宋体" w:eastAsia="宋体" w:cs="宋体"/>
          <w:b/>
          <w:bCs/>
          <w:sz w:val="24"/>
        </w:rPr>
        <w:t>、评分标准分项明细表</w:t>
      </w:r>
      <w:bookmarkEnd w:id="146"/>
      <w:bookmarkEnd w:id="147"/>
    </w:p>
    <w:tbl>
      <w:tblPr>
        <w:tblStyle w:val="17"/>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2040"/>
        <w:gridCol w:w="6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1" w:type="dxa"/>
            <w:noWrap w:val="0"/>
            <w:vAlign w:val="center"/>
          </w:tcPr>
          <w:p>
            <w:pPr>
              <w:pStyle w:val="16"/>
              <w:spacing w:line="360" w:lineRule="auto"/>
              <w:ind w:firstLine="0" w:firstLineChars="0"/>
              <w:jc w:val="center"/>
              <w:rPr>
                <w:rFonts w:ascii="宋体" w:hAnsi="宋体" w:cs="宋体"/>
                <w:b/>
                <w:bCs/>
                <w:sz w:val="21"/>
                <w:szCs w:val="21"/>
                <w:highlight w:val="none"/>
              </w:rPr>
            </w:pPr>
            <w:r>
              <w:rPr>
                <w:rFonts w:hint="eastAsia" w:ascii="宋体" w:hAnsi="宋体" w:cs="宋体"/>
                <w:b/>
                <w:bCs/>
                <w:sz w:val="21"/>
                <w:szCs w:val="21"/>
                <w:highlight w:val="none"/>
              </w:rPr>
              <w:t>内容、分值</w:t>
            </w:r>
          </w:p>
        </w:tc>
        <w:tc>
          <w:tcPr>
            <w:tcW w:w="2040" w:type="dxa"/>
            <w:noWrap w:val="0"/>
            <w:vAlign w:val="center"/>
          </w:tcPr>
          <w:p>
            <w:pPr>
              <w:pStyle w:val="16"/>
              <w:spacing w:line="360" w:lineRule="auto"/>
              <w:ind w:firstLine="0" w:firstLineChars="0"/>
              <w:jc w:val="center"/>
              <w:rPr>
                <w:rFonts w:ascii="宋体" w:hAnsi="宋体" w:cs="宋体"/>
                <w:b/>
                <w:bCs/>
                <w:sz w:val="21"/>
                <w:szCs w:val="21"/>
                <w:highlight w:val="none"/>
              </w:rPr>
            </w:pPr>
            <w:r>
              <w:rPr>
                <w:rFonts w:hint="eastAsia" w:ascii="宋体" w:hAnsi="宋体" w:cs="宋体"/>
                <w:b/>
                <w:bCs/>
                <w:sz w:val="21"/>
                <w:szCs w:val="21"/>
                <w:highlight w:val="none"/>
              </w:rPr>
              <w:t>评分因素分项</w:t>
            </w:r>
          </w:p>
        </w:tc>
        <w:tc>
          <w:tcPr>
            <w:tcW w:w="6182" w:type="dxa"/>
            <w:noWrap w:val="0"/>
            <w:vAlign w:val="center"/>
          </w:tcPr>
          <w:p>
            <w:pPr>
              <w:pStyle w:val="16"/>
              <w:spacing w:line="360" w:lineRule="auto"/>
              <w:ind w:firstLine="0" w:firstLineChars="0"/>
              <w:jc w:val="center"/>
              <w:rPr>
                <w:rFonts w:ascii="宋体" w:hAnsi="宋体" w:cs="宋体"/>
                <w:b/>
                <w:bCs/>
                <w:sz w:val="21"/>
                <w:szCs w:val="21"/>
                <w:highlight w:val="none"/>
              </w:rPr>
            </w:pPr>
            <w:r>
              <w:rPr>
                <w:rFonts w:hint="eastAsia" w:ascii="宋体" w:hAnsi="宋体" w:cs="宋体"/>
                <w:b/>
                <w:bCs/>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81" w:type="dxa"/>
            <w:noWrap w:val="0"/>
            <w:vAlign w:val="center"/>
          </w:tcPr>
          <w:p>
            <w:pPr>
              <w:keepNext w:val="0"/>
              <w:keepLines w:val="0"/>
              <w:widowControl/>
              <w:suppressLineNumbers w:val="0"/>
              <w:spacing w:line="360" w:lineRule="auto"/>
              <w:jc w:val="center"/>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投标报价</w:t>
            </w:r>
          </w:p>
          <w:p>
            <w:pPr>
              <w:keepNext w:val="0"/>
              <w:keepLines w:val="0"/>
              <w:widowControl/>
              <w:suppressLineNumbers w:val="0"/>
              <w:spacing w:line="360" w:lineRule="auto"/>
              <w:jc w:val="center"/>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（20分）</w:t>
            </w:r>
          </w:p>
        </w:tc>
        <w:tc>
          <w:tcPr>
            <w:tcW w:w="2040" w:type="dxa"/>
            <w:noWrap w:val="0"/>
            <w:vAlign w:val="center"/>
          </w:tcPr>
          <w:p>
            <w:pPr>
              <w:keepNext w:val="0"/>
              <w:keepLines w:val="0"/>
              <w:widowControl/>
              <w:suppressLineNumbers w:val="0"/>
              <w:spacing w:line="360" w:lineRule="auto"/>
              <w:jc w:val="center"/>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投标价格</w:t>
            </w:r>
          </w:p>
          <w:p>
            <w:pPr>
              <w:keepNext w:val="0"/>
              <w:keepLines w:val="0"/>
              <w:widowControl/>
              <w:suppressLineNumbers w:val="0"/>
              <w:spacing w:line="360" w:lineRule="auto"/>
              <w:jc w:val="center"/>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（20分）</w:t>
            </w:r>
          </w:p>
        </w:tc>
        <w:tc>
          <w:tcPr>
            <w:tcW w:w="6182" w:type="dxa"/>
            <w:noWrap w:val="0"/>
            <w:vAlign w:val="center"/>
          </w:tcPr>
          <w:p>
            <w:pPr>
              <w:pStyle w:val="16"/>
              <w:spacing w:line="360" w:lineRule="auto"/>
              <w:ind w:firstLine="436" w:firstLineChars="200"/>
              <w:jc w:val="left"/>
              <w:rPr>
                <w:color w:val="FF0000"/>
                <w:spacing w:val="-4"/>
                <w:sz w:val="24"/>
                <w:highlight w:val="none"/>
              </w:rPr>
            </w:pPr>
            <w:r>
              <w:rPr>
                <w:rFonts w:hint="eastAsia" w:ascii="Times New Roman" w:hAnsi="Times New Roman" w:eastAsia="宋体" w:cs="Times New Roman"/>
                <w:b w:val="0"/>
                <w:bCs/>
                <w:kern w:val="2"/>
                <w:sz w:val="21"/>
                <w:lang w:val="zh-CN" w:eastAsia="zh-CN" w:bidi="ar-SA"/>
              </w:rPr>
              <w:t>磋商报价超过采购预算的，响应无效，未超过采购预算的磋商报价按以下公式进行计算：</w:t>
            </w:r>
            <w:r>
              <w:rPr>
                <w:rFonts w:hint="eastAsia" w:ascii="Times New Roman" w:hAnsi="Times New Roman" w:eastAsia="宋体" w:cs="Times New Roman"/>
                <w:b w:val="0"/>
                <w:bCs/>
                <w:kern w:val="2"/>
                <w:sz w:val="21"/>
                <w:lang w:val="en-US" w:eastAsia="zh-CN" w:bidi="ar-SA"/>
              </w:rPr>
              <w:t>投标报价得分＝（评标基准价/投标报价）×价格分值【注：满足磋商文件要求且投标价格最低的投标报价为评标基准价。】最低报价不是中标的唯一依据。因落实政府采购政策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5" w:hRule="atLeast"/>
          <w:jc w:val="center"/>
        </w:trPr>
        <w:tc>
          <w:tcPr>
            <w:tcW w:w="1281" w:type="dxa"/>
            <w:vMerge w:val="restart"/>
            <w:noWrap w:val="0"/>
            <w:vAlign w:val="center"/>
          </w:tcPr>
          <w:p>
            <w:pPr>
              <w:keepNext w:val="0"/>
              <w:keepLines w:val="0"/>
              <w:widowControl/>
              <w:suppressLineNumbers w:val="0"/>
              <w:spacing w:line="360" w:lineRule="auto"/>
              <w:jc w:val="center"/>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技术部分</w:t>
            </w:r>
          </w:p>
          <w:p>
            <w:pPr>
              <w:keepNext w:val="0"/>
              <w:keepLines w:val="0"/>
              <w:widowControl/>
              <w:suppressLineNumbers w:val="0"/>
              <w:spacing w:line="360" w:lineRule="auto"/>
              <w:jc w:val="center"/>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（60分）</w:t>
            </w:r>
          </w:p>
        </w:tc>
        <w:tc>
          <w:tcPr>
            <w:tcW w:w="2040" w:type="dxa"/>
            <w:noWrap w:val="0"/>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项目实施方案</w:t>
            </w:r>
          </w:p>
          <w:p>
            <w:pPr>
              <w:spacing w:line="360" w:lineRule="auto"/>
              <w:jc w:val="center"/>
              <w:rPr>
                <w:rFonts w:hint="eastAsia" w:eastAsia="宋体"/>
                <w:highlight w:val="yellow"/>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0分）</w:t>
            </w:r>
          </w:p>
        </w:tc>
        <w:tc>
          <w:tcPr>
            <w:tcW w:w="6182" w:type="dxa"/>
            <w:noWrap w:val="0"/>
            <w:vAlign w:val="center"/>
          </w:tcPr>
          <w:p>
            <w:pPr>
              <w:numPr>
                <w:ilvl w:val="0"/>
                <w:numId w:val="0"/>
              </w:numPr>
              <w:spacing w:line="360" w:lineRule="auto"/>
              <w:ind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根据供应商提供的项目实施方案是否涵盖培训日程、会议场地安排、住宿安排、后勤保障措施等内容进行评分：</w:t>
            </w:r>
          </w:p>
          <w:p>
            <w:pPr>
              <w:numPr>
                <w:ilvl w:val="0"/>
                <w:numId w:val="0"/>
              </w:numPr>
              <w:spacing w:line="360" w:lineRule="auto"/>
              <w:ind w:left="0" w:leftChars="0"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1.方案内容完全涵盖并优于采购需求，内容详实，方案合理、逻辑清晰，认定准确、无错漏的，得20分；</w:t>
            </w:r>
          </w:p>
          <w:p>
            <w:pPr>
              <w:numPr>
                <w:ilvl w:val="0"/>
                <w:numId w:val="0"/>
              </w:numPr>
              <w:spacing w:line="360" w:lineRule="auto"/>
              <w:ind w:left="0" w:leftChars="0"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2.方案内容基本涵盖采购需求，内容比较完整详实，措施比较合理、无明显错漏的，得16分；</w:t>
            </w:r>
          </w:p>
          <w:p>
            <w:pPr>
              <w:numPr>
                <w:ilvl w:val="0"/>
                <w:numId w:val="0"/>
              </w:numPr>
              <w:spacing w:line="360" w:lineRule="auto"/>
              <w:ind w:left="0" w:leftChars="0"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3.方案内容涵盖采购需求，内容完整，措施合理、无明显错漏的，得12分；</w:t>
            </w:r>
          </w:p>
          <w:p>
            <w:pPr>
              <w:numPr>
                <w:ilvl w:val="0"/>
                <w:numId w:val="0"/>
              </w:numPr>
              <w:spacing w:line="360" w:lineRule="auto"/>
              <w:ind w:left="0" w:leftChars="0"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4.方案内容完整，措施一般合理，得8分；</w:t>
            </w:r>
          </w:p>
          <w:p>
            <w:pPr>
              <w:numPr>
                <w:ilvl w:val="0"/>
                <w:numId w:val="0"/>
              </w:numPr>
              <w:spacing w:line="360" w:lineRule="auto"/>
              <w:ind w:left="0" w:leftChars="0"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5.方案内容过于简单、措施表述不清晰或与本项目关联度低的，得4分；</w:t>
            </w:r>
          </w:p>
          <w:p>
            <w:pPr>
              <w:numPr>
                <w:ilvl w:val="0"/>
                <w:numId w:val="0"/>
              </w:numPr>
              <w:spacing w:line="360" w:lineRule="auto"/>
              <w:ind w:left="0" w:leftChars="0" w:firstLine="436" w:firstLineChars="200"/>
              <w:jc w:val="both"/>
              <w:rPr>
                <w:rFonts w:hint="eastAsia" w:asciiTheme="minorEastAsia" w:hAnsiTheme="minorEastAsia" w:eastAsiaTheme="minorEastAsia" w:cstheme="minorEastAsia"/>
                <w:b w:val="0"/>
                <w:bCs/>
                <w:spacing w:val="4"/>
                <w:kern w:val="2"/>
                <w:sz w:val="21"/>
                <w:highlight w:val="yellow"/>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6.方案内容与本项目无关或无法提供方案的，得0分。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281" w:type="dxa"/>
            <w:vMerge w:val="continue"/>
            <w:noWrap w:val="0"/>
            <w:vAlign w:val="center"/>
          </w:tcPr>
          <w:p>
            <w:pPr>
              <w:spacing w:before="120" w:beforeLines="50" w:after="120" w:afterLines="50" w:line="360" w:lineRule="auto"/>
              <w:ind w:left="16" w:leftChars="0" w:hanging="16" w:hangingChars="8"/>
              <w:jc w:val="center"/>
              <w:rPr>
                <w:rFonts w:hint="eastAsia" w:ascii="宋体" w:hAnsi="宋体" w:eastAsia="宋体" w:cs="宋体"/>
                <w:b w:val="0"/>
                <w:bCs/>
                <w:kern w:val="2"/>
                <w:sz w:val="21"/>
                <w:highlight w:val="none"/>
                <w:lang w:val="en-US" w:eastAsia="zh-CN" w:bidi="ar-SA"/>
              </w:rPr>
            </w:pPr>
          </w:p>
        </w:tc>
        <w:tc>
          <w:tcPr>
            <w:tcW w:w="2040" w:type="dxa"/>
            <w:noWrap w:val="0"/>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培训方案</w:t>
            </w:r>
          </w:p>
          <w:p>
            <w:pPr>
              <w:spacing w:line="360" w:lineRule="auto"/>
              <w:jc w:val="center"/>
              <w:rPr>
                <w:rFonts w:hint="eastAsia"/>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20</w:t>
            </w:r>
            <w:r>
              <w:rPr>
                <w:rFonts w:hint="eastAsia" w:ascii="宋体" w:hAnsi="宋体" w:eastAsia="宋体" w:cs="宋体"/>
                <w:szCs w:val="21"/>
                <w:highlight w:val="none"/>
                <w:lang w:val="en-US" w:eastAsia="zh-CN"/>
              </w:rPr>
              <w:t>分）</w:t>
            </w:r>
          </w:p>
        </w:tc>
        <w:tc>
          <w:tcPr>
            <w:tcW w:w="6182" w:type="dxa"/>
            <w:noWrap w:val="0"/>
            <w:vAlign w:val="center"/>
          </w:tcPr>
          <w:p>
            <w:pPr>
              <w:numPr>
                <w:ilvl w:val="0"/>
                <w:numId w:val="0"/>
              </w:numPr>
              <w:spacing w:line="360" w:lineRule="auto"/>
              <w:ind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根据供应商提供的培训方案是否覆盖安全生产和网络运行安全法律法规、知识、技能、应急处置、网络运行安全典型问题案例分析与整治进行评分：</w:t>
            </w:r>
          </w:p>
          <w:p>
            <w:pPr>
              <w:numPr>
                <w:ilvl w:val="0"/>
                <w:numId w:val="0"/>
              </w:numPr>
              <w:spacing w:line="360" w:lineRule="auto"/>
              <w:ind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1.方案内容完全涵盖并优于培训需求，内容详实，方案合理、逻辑清晰，认定准确、无错漏的，得15分；</w:t>
            </w:r>
          </w:p>
          <w:p>
            <w:pPr>
              <w:numPr>
                <w:ilvl w:val="0"/>
                <w:numId w:val="0"/>
              </w:numPr>
              <w:spacing w:line="360" w:lineRule="auto"/>
              <w:ind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2.方案内容基本涵盖培训需求，内容比较完整详实，无明显错漏的，得12分；</w:t>
            </w:r>
          </w:p>
          <w:p>
            <w:pPr>
              <w:numPr>
                <w:ilvl w:val="0"/>
                <w:numId w:val="0"/>
              </w:numPr>
              <w:spacing w:line="360" w:lineRule="auto"/>
              <w:ind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3.方案内容涵盖培训需求，内容完整的，得8分；</w:t>
            </w:r>
          </w:p>
          <w:p>
            <w:pPr>
              <w:numPr>
                <w:ilvl w:val="0"/>
                <w:numId w:val="0"/>
              </w:numPr>
              <w:spacing w:line="360" w:lineRule="auto"/>
              <w:ind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4.方案内容过于简单、措施表述不清晰或与本项目关联度低的，得4分；</w:t>
            </w:r>
          </w:p>
          <w:p>
            <w:pPr>
              <w:numPr>
                <w:ilvl w:val="0"/>
                <w:numId w:val="0"/>
              </w:numPr>
              <w:spacing w:line="360" w:lineRule="auto"/>
              <w:ind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5.方案内容与本项目无关或无法提供方案的，得0分。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281" w:type="dxa"/>
            <w:vMerge w:val="continue"/>
            <w:noWrap w:val="0"/>
            <w:vAlign w:val="center"/>
          </w:tcPr>
          <w:p>
            <w:pPr>
              <w:spacing w:before="120" w:beforeLines="50" w:after="120" w:afterLines="50" w:line="360" w:lineRule="auto"/>
              <w:ind w:left="16" w:leftChars="0" w:hanging="16" w:hangingChars="8"/>
              <w:jc w:val="center"/>
              <w:rPr>
                <w:rFonts w:hint="eastAsia" w:ascii="宋体" w:hAnsi="宋体" w:eastAsia="宋体" w:cs="宋体"/>
                <w:b w:val="0"/>
                <w:bCs/>
                <w:kern w:val="2"/>
                <w:sz w:val="21"/>
                <w:highlight w:val="none"/>
                <w:lang w:val="en-US" w:eastAsia="zh-CN" w:bidi="ar-SA"/>
              </w:rPr>
            </w:pPr>
          </w:p>
        </w:tc>
        <w:tc>
          <w:tcPr>
            <w:tcW w:w="2040" w:type="dxa"/>
            <w:noWrap w:val="0"/>
            <w:vAlign w:val="center"/>
          </w:tcPr>
          <w:p>
            <w:pPr>
              <w:widowControl/>
              <w:spacing w:line="320" w:lineRule="exact"/>
              <w:jc w:val="center"/>
              <w:rPr>
                <w:rFonts w:hint="eastAsia" w:ascii="宋体" w:hAnsi="宋体" w:eastAsia="宋体" w:cs="宋体"/>
                <w:b w:val="0"/>
                <w:bCs/>
                <w:kern w:val="2"/>
                <w:sz w:val="21"/>
                <w:highlight w:val="none"/>
                <w:lang w:val="en-US" w:eastAsia="zh-CN" w:bidi="ar-SA"/>
              </w:rPr>
            </w:pPr>
            <w:r>
              <w:rPr>
                <w:rFonts w:hint="eastAsia" w:ascii="宋体" w:hAnsi="宋体" w:eastAsia="宋体" w:cs="宋体"/>
                <w:b w:val="0"/>
                <w:bCs/>
                <w:kern w:val="2"/>
                <w:sz w:val="21"/>
                <w:highlight w:val="none"/>
                <w:lang w:val="en-US" w:eastAsia="zh-CN" w:bidi="ar-SA"/>
              </w:rPr>
              <w:t>师资力量</w:t>
            </w:r>
          </w:p>
          <w:p>
            <w:pPr>
              <w:widowControl/>
              <w:spacing w:line="320" w:lineRule="exact"/>
              <w:jc w:val="center"/>
              <w:rPr>
                <w:rFonts w:hint="eastAsia" w:ascii="宋体" w:hAnsi="宋体" w:eastAsia="宋体" w:cs="宋体"/>
                <w:b w:val="0"/>
                <w:bCs/>
                <w:kern w:val="2"/>
                <w:sz w:val="21"/>
                <w:highlight w:val="none"/>
                <w:lang w:val="en-US" w:eastAsia="zh-CN" w:bidi="ar-SA"/>
              </w:rPr>
            </w:pPr>
            <w:r>
              <w:rPr>
                <w:rFonts w:hint="eastAsia" w:ascii="宋体" w:hAnsi="宋体" w:eastAsia="宋体" w:cs="宋体"/>
                <w:b w:val="0"/>
                <w:bCs/>
                <w:kern w:val="2"/>
                <w:sz w:val="21"/>
                <w:highlight w:val="none"/>
                <w:lang w:val="en-US" w:eastAsia="zh-CN" w:bidi="ar-SA"/>
              </w:rPr>
              <w:t>(20分)</w:t>
            </w:r>
          </w:p>
        </w:tc>
        <w:tc>
          <w:tcPr>
            <w:tcW w:w="6182" w:type="dxa"/>
            <w:noWrap w:val="0"/>
            <w:vAlign w:val="center"/>
          </w:tcPr>
          <w:p>
            <w:pPr>
              <w:spacing w:line="360" w:lineRule="auto"/>
              <w:ind w:firstLine="436" w:firstLineChars="200"/>
              <w:jc w:val="both"/>
              <w:rPr>
                <w:rFonts w:hint="eastAsia" w:ascii="宋体" w:hAnsi="宋体" w:eastAsia="宋体" w:cs="宋体"/>
                <w:color w:val="auto"/>
                <w:szCs w:val="21"/>
                <w:highlight w:val="none"/>
              </w:rPr>
            </w:pPr>
            <w:r>
              <w:rPr>
                <w:rFonts w:hint="eastAsia" w:ascii="Times New Roman" w:hAnsi="Times New Roman" w:eastAsia="宋体" w:cs="Times New Roman"/>
                <w:b w:val="0"/>
                <w:bCs/>
                <w:spacing w:val="4"/>
                <w:kern w:val="2"/>
                <w:sz w:val="21"/>
                <w:highlight w:val="none"/>
                <w:lang w:val="en-US" w:eastAsia="zh-CN" w:bidi="ar-SA"/>
              </w:rPr>
              <w:t>供应商提供</w:t>
            </w:r>
            <w:r>
              <w:rPr>
                <w:rFonts w:hint="eastAsia" w:ascii="宋体" w:hAnsi="宋体" w:eastAsia="宋体" w:cs="宋体"/>
                <w:color w:val="auto"/>
                <w:szCs w:val="21"/>
                <w:highlight w:val="none"/>
              </w:rPr>
              <w:t>拟派</w:t>
            </w:r>
            <w:r>
              <w:rPr>
                <w:rFonts w:hint="eastAsia" w:ascii="宋体" w:hAnsi="宋体" w:eastAsia="宋体" w:cs="宋体"/>
                <w:color w:val="auto"/>
                <w:szCs w:val="21"/>
                <w:highlight w:val="none"/>
                <w:lang w:eastAsia="zh-CN"/>
              </w:rPr>
              <w:t>培训</w:t>
            </w:r>
            <w:r>
              <w:rPr>
                <w:rFonts w:hint="eastAsia" w:ascii="宋体" w:hAnsi="宋体" w:eastAsia="宋体" w:cs="宋体"/>
                <w:color w:val="auto"/>
                <w:szCs w:val="21"/>
                <w:highlight w:val="none"/>
              </w:rPr>
              <w:t>团队人员情况，提供姓名</w:t>
            </w:r>
            <w:r>
              <w:rPr>
                <w:rFonts w:hint="eastAsia" w:ascii="宋体" w:hAnsi="宋体" w:eastAsia="宋体" w:cs="宋体"/>
                <w:color w:val="auto"/>
                <w:szCs w:val="21"/>
                <w:highlight w:val="none"/>
                <w:lang w:eastAsia="zh-CN"/>
              </w:rPr>
              <w:t>与</w:t>
            </w:r>
            <w:r>
              <w:rPr>
                <w:rFonts w:hint="eastAsia" w:ascii="宋体" w:hAnsi="宋体" w:eastAsia="宋体" w:cs="宋体"/>
                <w:color w:val="auto"/>
                <w:szCs w:val="21"/>
                <w:highlight w:val="none"/>
              </w:rPr>
              <w:t>工作经验</w:t>
            </w:r>
            <w:r>
              <w:rPr>
                <w:rFonts w:hint="eastAsia" w:ascii="宋体" w:hAnsi="宋体" w:eastAsia="宋体" w:cs="宋体"/>
                <w:color w:val="auto"/>
                <w:szCs w:val="21"/>
                <w:highlight w:val="none"/>
                <w:lang w:eastAsia="zh-CN"/>
              </w:rPr>
              <w:t>，工作经验是否涵盖参与信息通信业安全生产标准制定、信息通信业网络运行安全标准制定、网络运行安全管理体系评估或风险评估</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lang w:eastAsia="zh-CN"/>
              </w:rPr>
              <w:t>评分</w:t>
            </w:r>
            <w:r>
              <w:rPr>
                <w:rFonts w:hint="eastAsia" w:ascii="宋体" w:hAnsi="宋体" w:eastAsia="宋体" w:cs="宋体"/>
                <w:color w:val="auto"/>
                <w:szCs w:val="21"/>
                <w:highlight w:val="none"/>
              </w:rPr>
              <w:t>：</w:t>
            </w:r>
          </w:p>
          <w:p>
            <w:pPr>
              <w:spacing w:line="360" w:lineRule="auto"/>
              <w:ind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拟派</w:t>
            </w:r>
            <w:r>
              <w:rPr>
                <w:rFonts w:hint="eastAsia" w:ascii="宋体" w:hAnsi="宋体" w:eastAsia="宋体" w:cs="宋体"/>
                <w:color w:val="auto"/>
                <w:szCs w:val="21"/>
                <w:highlight w:val="none"/>
                <w:lang w:eastAsia="zh-CN"/>
              </w:rPr>
              <w:t>培训</w:t>
            </w:r>
            <w:r>
              <w:rPr>
                <w:rFonts w:hint="eastAsia" w:ascii="宋体" w:hAnsi="宋体" w:eastAsia="宋体" w:cs="宋体"/>
                <w:color w:val="auto"/>
                <w:szCs w:val="21"/>
                <w:highlight w:val="none"/>
              </w:rPr>
              <w:t>团队人员工作经验</w:t>
            </w:r>
            <w:r>
              <w:rPr>
                <w:rFonts w:hint="eastAsia" w:ascii="宋体" w:hAnsi="宋体" w:eastAsia="宋体" w:cs="宋体"/>
                <w:color w:val="auto"/>
                <w:szCs w:val="21"/>
                <w:highlight w:val="none"/>
                <w:lang w:eastAsia="zh-CN"/>
              </w:rPr>
              <w:t>全部涵盖</w:t>
            </w:r>
            <w:r>
              <w:rPr>
                <w:rFonts w:hint="eastAsia" w:ascii="宋体" w:hAnsi="宋体" w:eastAsia="宋体" w:cs="宋体"/>
                <w:color w:val="auto"/>
                <w:szCs w:val="21"/>
                <w:highlight w:val="none"/>
                <w:lang w:val="en-US" w:eastAsia="zh-CN"/>
              </w:rPr>
              <w:t>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得20分；</w:t>
            </w:r>
          </w:p>
          <w:p>
            <w:pPr>
              <w:spacing w:line="360" w:lineRule="auto"/>
              <w:ind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拟派</w:t>
            </w:r>
            <w:r>
              <w:rPr>
                <w:rFonts w:hint="eastAsia" w:ascii="宋体" w:hAnsi="宋体" w:eastAsia="宋体" w:cs="宋体"/>
                <w:color w:val="auto"/>
                <w:szCs w:val="21"/>
                <w:highlight w:val="none"/>
                <w:lang w:eastAsia="zh-CN"/>
              </w:rPr>
              <w:t>培训</w:t>
            </w:r>
            <w:r>
              <w:rPr>
                <w:rFonts w:hint="eastAsia" w:ascii="宋体" w:hAnsi="宋体" w:eastAsia="宋体" w:cs="宋体"/>
                <w:color w:val="auto"/>
                <w:szCs w:val="21"/>
                <w:highlight w:val="none"/>
              </w:rPr>
              <w:t>团队人员工作经验</w:t>
            </w:r>
            <w:r>
              <w:rPr>
                <w:rFonts w:hint="eastAsia" w:ascii="宋体" w:hAnsi="宋体" w:eastAsia="宋体" w:cs="宋体"/>
                <w:color w:val="auto"/>
                <w:szCs w:val="21"/>
                <w:highlight w:val="none"/>
                <w:lang w:eastAsia="zh-CN"/>
              </w:rPr>
              <w:t>部分涵盖</w:t>
            </w:r>
            <w:r>
              <w:rPr>
                <w:rFonts w:hint="eastAsia" w:ascii="宋体" w:hAnsi="宋体" w:eastAsia="宋体" w:cs="宋体"/>
                <w:color w:val="auto"/>
                <w:szCs w:val="21"/>
                <w:highlight w:val="none"/>
                <w:lang w:val="en-US" w:eastAsia="zh-CN"/>
              </w:rPr>
              <w:t>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得14分；</w:t>
            </w:r>
          </w:p>
          <w:p>
            <w:pPr>
              <w:spacing w:line="360" w:lineRule="auto"/>
              <w:ind w:firstLine="420"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拟派</w:t>
            </w:r>
            <w:r>
              <w:rPr>
                <w:rFonts w:hint="eastAsia" w:ascii="宋体" w:hAnsi="宋体" w:eastAsia="宋体" w:cs="宋体"/>
                <w:color w:val="auto"/>
                <w:szCs w:val="21"/>
                <w:highlight w:val="none"/>
                <w:lang w:eastAsia="zh-CN"/>
              </w:rPr>
              <w:t>培训</w:t>
            </w:r>
            <w:r>
              <w:rPr>
                <w:rFonts w:hint="eastAsia" w:ascii="宋体" w:hAnsi="宋体" w:eastAsia="宋体" w:cs="宋体"/>
                <w:color w:val="auto"/>
                <w:szCs w:val="21"/>
                <w:highlight w:val="none"/>
              </w:rPr>
              <w:t>团队人员工作经验</w:t>
            </w:r>
            <w:r>
              <w:rPr>
                <w:rFonts w:hint="eastAsia" w:ascii="宋体" w:hAnsi="宋体" w:eastAsia="宋体" w:cs="宋体"/>
                <w:color w:val="auto"/>
                <w:szCs w:val="21"/>
                <w:highlight w:val="none"/>
                <w:lang w:eastAsia="zh-CN"/>
              </w:rPr>
              <w:t>未涵盖上述内容，但具备安</w:t>
            </w:r>
            <w:r>
              <w:rPr>
                <w:rFonts w:hint="eastAsia" w:ascii="宋体" w:hAnsi="宋体" w:eastAsia="宋体" w:cs="宋体"/>
                <w:color w:val="auto"/>
                <w:szCs w:val="21"/>
                <w:highlight w:val="none"/>
                <w:lang w:val="en-US" w:eastAsia="zh-CN"/>
              </w:rPr>
              <w:t>全生产</w:t>
            </w:r>
            <w:r>
              <w:rPr>
                <w:rFonts w:hint="eastAsia" w:asciiTheme="minorEastAsia" w:hAnsiTheme="minorEastAsia" w:eastAsiaTheme="minorEastAsia" w:cstheme="minorEastAsia"/>
                <w:color w:val="auto"/>
                <w:szCs w:val="21"/>
                <w:highlight w:val="none"/>
                <w:lang w:val="en-US" w:eastAsia="zh-CN"/>
              </w:rPr>
              <w:t>和</w:t>
            </w:r>
            <w:r>
              <w:rPr>
                <w:rFonts w:hint="eastAsia" w:asciiTheme="minorEastAsia" w:hAnsiTheme="minorEastAsia" w:eastAsiaTheme="minorEastAsia" w:cstheme="minorEastAsia"/>
                <w:b w:val="0"/>
                <w:bCs/>
                <w:spacing w:val="4"/>
                <w:kern w:val="2"/>
                <w:sz w:val="21"/>
                <w:highlight w:val="none"/>
                <w:lang w:val="en-US" w:eastAsia="zh-CN" w:bidi="ar-SA"/>
              </w:rPr>
              <w:t>网络运行安全方面其他相关工作经验的，得8分；</w:t>
            </w:r>
          </w:p>
          <w:p>
            <w:pPr>
              <w:spacing w:line="360" w:lineRule="auto"/>
              <w:ind w:firstLine="436" w:firstLineChars="200"/>
              <w:jc w:val="both"/>
              <w:rPr>
                <w:rFonts w:hint="default"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4.拟派培训团队人员工作经验未涵盖上述内容，安全生产和网络运行安全方面相关工作经验不足的得，4分；</w:t>
            </w:r>
          </w:p>
          <w:p>
            <w:pPr>
              <w:spacing w:line="360" w:lineRule="auto"/>
              <w:ind w:firstLine="436" w:firstLineChars="200"/>
              <w:jc w:val="both"/>
              <w:rPr>
                <w:rFonts w:hint="eastAsia" w:asciiTheme="minorEastAsia" w:hAnsiTheme="minorEastAsia" w:eastAsiaTheme="minorEastAsia" w:cstheme="minorEastAsia"/>
                <w:b w:val="0"/>
                <w:bCs/>
                <w:spacing w:val="4"/>
                <w:kern w:val="2"/>
                <w:sz w:val="21"/>
                <w:highlight w:val="none"/>
                <w:lang w:val="en-US" w:eastAsia="zh-CN" w:bidi="ar-SA"/>
              </w:rPr>
            </w:pPr>
            <w:r>
              <w:rPr>
                <w:rFonts w:hint="eastAsia" w:asciiTheme="minorEastAsia" w:hAnsiTheme="minorEastAsia" w:eastAsiaTheme="minorEastAsia" w:cstheme="minorEastAsia"/>
                <w:b w:val="0"/>
                <w:bCs/>
                <w:spacing w:val="4"/>
                <w:kern w:val="2"/>
                <w:sz w:val="21"/>
                <w:highlight w:val="none"/>
                <w:lang w:val="en-US" w:eastAsia="zh-CN" w:bidi="ar-SA"/>
              </w:rPr>
              <w:t>5.未提供的，得0分。</w:t>
            </w:r>
          </w:p>
          <w:p>
            <w:pPr>
              <w:spacing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Cs w:val="21"/>
                <w:highlight w:val="none"/>
                <w:lang w:val="en-US" w:eastAsia="zh-CN"/>
              </w:rPr>
              <w:t>（在投标文件中提供工作经验材料加盖供应商公章）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281" w:type="dxa"/>
            <w:noWrap w:val="0"/>
            <w:vAlign w:val="center"/>
          </w:tcPr>
          <w:p>
            <w:pPr>
              <w:spacing w:before="120" w:beforeLines="50" w:after="120" w:afterLines="50" w:line="360" w:lineRule="auto"/>
              <w:ind w:left="16" w:leftChars="0" w:hanging="16" w:hangingChars="8"/>
              <w:jc w:val="center"/>
              <w:rPr>
                <w:rFonts w:hint="eastAsia" w:ascii="宋体" w:hAnsi="宋体" w:eastAsia="宋体" w:cs="宋体"/>
                <w:b w:val="0"/>
                <w:bCs/>
                <w:kern w:val="2"/>
                <w:sz w:val="21"/>
                <w:highlight w:val="none"/>
                <w:lang w:val="en-US" w:eastAsia="zh-CN" w:bidi="ar-SA"/>
              </w:rPr>
            </w:pPr>
            <w:r>
              <w:rPr>
                <w:rFonts w:hint="eastAsia" w:ascii="宋体" w:hAnsi="宋体" w:eastAsia="宋体" w:cs="宋体"/>
                <w:b w:val="0"/>
                <w:bCs/>
                <w:kern w:val="2"/>
                <w:sz w:val="21"/>
                <w:highlight w:val="none"/>
                <w:lang w:val="en-US" w:eastAsia="zh-CN" w:bidi="ar-SA"/>
              </w:rPr>
              <w:t>商务部分</w:t>
            </w:r>
          </w:p>
          <w:p>
            <w:pPr>
              <w:spacing w:before="120" w:beforeLines="50" w:after="120" w:afterLines="50" w:line="360" w:lineRule="auto"/>
              <w:ind w:left="16" w:leftChars="0" w:hanging="16" w:hangingChars="8"/>
              <w:jc w:val="center"/>
              <w:rPr>
                <w:rFonts w:hint="eastAsia" w:ascii="宋体" w:hAnsi="宋体" w:eastAsia="宋体" w:cs="宋体"/>
                <w:b w:val="0"/>
                <w:bCs/>
                <w:kern w:val="2"/>
                <w:sz w:val="21"/>
                <w:highlight w:val="none"/>
                <w:lang w:val="en-US" w:eastAsia="zh-CN" w:bidi="ar-SA"/>
              </w:rPr>
            </w:pPr>
            <w:r>
              <w:rPr>
                <w:rFonts w:hint="eastAsia" w:ascii="宋体" w:hAnsi="宋体" w:eastAsia="宋体" w:cs="宋体"/>
                <w:b w:val="0"/>
                <w:bCs/>
                <w:kern w:val="2"/>
                <w:sz w:val="21"/>
                <w:highlight w:val="none"/>
                <w:lang w:val="en-US" w:eastAsia="zh-CN" w:bidi="ar-SA"/>
              </w:rPr>
              <w:t>（20分）</w:t>
            </w:r>
          </w:p>
        </w:tc>
        <w:tc>
          <w:tcPr>
            <w:tcW w:w="2040" w:type="dxa"/>
            <w:noWrap w:val="0"/>
            <w:vAlign w:val="center"/>
          </w:tcPr>
          <w:p>
            <w:pPr>
              <w:spacing w:before="120" w:beforeLines="50" w:after="120" w:afterLines="50" w:line="360" w:lineRule="auto"/>
              <w:ind w:left="16" w:leftChars="0" w:hanging="16" w:hangingChars="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同类项目业绩</w:t>
            </w:r>
          </w:p>
          <w:p>
            <w:pPr>
              <w:spacing w:before="120" w:beforeLines="50" w:after="120" w:afterLines="50" w:line="360" w:lineRule="auto"/>
              <w:ind w:left="16" w:leftChars="0" w:hanging="16" w:hangingChars="8"/>
              <w:jc w:val="center"/>
              <w:rPr>
                <w:rFonts w:hint="eastAsia" w:ascii="宋体" w:hAnsi="宋体" w:eastAsia="宋体" w:cs="宋体"/>
                <w:b w:val="0"/>
                <w:bCs/>
                <w:kern w:val="2"/>
                <w:sz w:val="21"/>
                <w:highlight w:val="none"/>
                <w:lang w:val="en-US" w:eastAsia="zh-CN" w:bidi="ar-SA"/>
              </w:rPr>
            </w:pPr>
            <w:r>
              <w:rPr>
                <w:rFonts w:hint="eastAsia" w:ascii="宋体" w:hAnsi="宋体" w:eastAsia="宋体" w:cs="宋体"/>
                <w:b w:val="0"/>
                <w:bCs/>
                <w:kern w:val="2"/>
                <w:sz w:val="21"/>
                <w:highlight w:val="none"/>
                <w:lang w:val="en-US" w:eastAsia="zh-CN" w:bidi="ar-SA"/>
              </w:rPr>
              <w:t>（20分）</w:t>
            </w:r>
          </w:p>
        </w:tc>
        <w:tc>
          <w:tcPr>
            <w:tcW w:w="6182" w:type="dxa"/>
            <w:noWrap w:val="0"/>
            <w:vAlign w:val="center"/>
          </w:tcPr>
          <w:p>
            <w:pPr>
              <w:spacing w:before="120" w:beforeLines="50" w:after="120" w:afterLines="50" w:line="360" w:lineRule="auto"/>
              <w:ind w:left="16" w:leftChars="0" w:hanging="16" w:hangingChars="8"/>
              <w:jc w:val="left"/>
              <w:rPr>
                <w:rFonts w:hint="eastAsia" w:ascii="宋体" w:hAnsi="宋体" w:cs="宋体"/>
                <w:b/>
                <w:bCs/>
                <w:color w:val="auto"/>
                <w:szCs w:val="21"/>
                <w:highlight w:val="yellow"/>
                <w:lang w:eastAsia="zh-CN"/>
              </w:rPr>
            </w:pPr>
            <w:r>
              <w:rPr>
                <w:rFonts w:hint="eastAsia" w:ascii="宋体" w:hAnsi="宋体" w:eastAsia="宋体" w:cs="宋体"/>
                <w:b w:val="0"/>
                <w:bCs/>
                <w:kern w:val="2"/>
                <w:sz w:val="21"/>
                <w:highlight w:val="none"/>
                <w:lang w:val="en-US" w:eastAsia="zh-CN" w:bidi="ar-SA"/>
              </w:rPr>
              <w:t xml:space="preserve">    供应商自2021年1月1日起至今（以合同签订时间为准）通信行业培训项目案例，每提供一个案例得5分，最高得20分。（提供合同扫描件并加盖公章）</w:t>
            </w:r>
          </w:p>
        </w:tc>
      </w:tr>
    </w:tbl>
    <w:p>
      <w:pPr>
        <w:rPr>
          <w:rFonts w:hint="eastAsia" w:ascii="宋体" w:hAnsi="宋体" w:cs="宋体"/>
          <w:sz w:val="24"/>
          <w:szCs w:val="24"/>
        </w:rPr>
      </w:pPr>
    </w:p>
    <w:p>
      <w:pPr>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注1：价格分数保留两位小数。</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注2：根据《政府采购促进中小企业发展管理办法》（财库﹝2020﹞46 号）、</w:t>
      </w:r>
      <w:r>
        <w:rPr>
          <w:rFonts w:hint="eastAsia" w:ascii="宋体" w:hAnsi="宋体" w:cs="宋体"/>
          <w:sz w:val="24"/>
          <w:szCs w:val="24"/>
          <w:highlight w:val="none"/>
        </w:rPr>
        <w:t>《关于进一步加大政府采购支持中小企业力度的通知》（财库〔2022〕19号）、</w:t>
      </w:r>
      <w:r>
        <w:rPr>
          <w:rFonts w:hint="eastAsia" w:ascii="宋体" w:hAnsi="宋体" w:cs="宋体"/>
          <w:sz w:val="24"/>
          <w:szCs w:val="24"/>
          <w:highlight w:val="none"/>
          <w:lang w:val="zh-CN"/>
        </w:rPr>
        <w:t>《财政部 司法部关于政府采购支持监狱企业发展有关问题的通知》（财库〔2014〕68号）、《财政部、民政部、中国残疾人联合会关于促进残疾人就业政府采购政策的通知》（财库〔2017〕141号）的规定，对满足价格扣除条件且在响应文件中提交了《中小企业声明函》或省级以上监狱管理局、戒毒管理局（含新疆生产建设兵团）出具的属于监狱企业的证明文件的供应商，其投标报价扣除前附表中规定的比例后参与评审。</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注3：联合协议中约定，小型、微型企业和监狱企业的协议合同金额占到联合体协议合同总金额30%以上的，可给予联合体前附表中规定比例的价格扣除。</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联合体各方均为小型、微型企业和监狱企业的，联合体视同为小型、微型企业和监狱企业。</w:t>
      </w:r>
    </w:p>
    <w:p>
      <w:pPr>
        <w:widowControl/>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注4：供应商所投产品如被列入财政部与国家主管部门颁发的节能产品目录或环境标志产品目录或无线局域网产品目录，应提供相关证明，在评标时予以优先采购。</w:t>
      </w:r>
    </w:p>
    <w:p>
      <w:pPr>
        <w:snapToGri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注5：如采购人所采购产品为政府强制采购的节能产品，供应商所投产品的品牌及型号必须为清单中有效期内产品并提供证明文件，否则其投标将作为无效投标被拒绝。</w:t>
      </w:r>
    </w:p>
    <w:p>
      <w:pPr>
        <w:snapToGrid w:val="0"/>
        <w:spacing w:line="360" w:lineRule="auto"/>
        <w:ind w:firstLine="480" w:firstLineChars="200"/>
        <w:rPr>
          <w:rFonts w:hint="eastAsia" w:ascii="宋体" w:hAnsi="宋体" w:cs="宋体"/>
          <w:sz w:val="24"/>
          <w:szCs w:val="24"/>
          <w:lang w:val="zh-CN"/>
        </w:rPr>
      </w:pPr>
    </w:p>
    <w:p>
      <w:pPr>
        <w:pStyle w:val="22"/>
        <w:rPr>
          <w:rFonts w:hint="eastAsia" w:cs="宋体"/>
          <w:szCs w:val="24"/>
          <w:lang w:val="zh-CN"/>
        </w:rPr>
      </w:pPr>
    </w:p>
    <w:p>
      <w:pPr>
        <w:rPr>
          <w:rFonts w:hint="eastAsia" w:cs="宋体"/>
          <w:szCs w:val="24"/>
          <w:lang w:val="zh-CN"/>
        </w:rPr>
      </w:pPr>
    </w:p>
    <w:p>
      <w:pPr>
        <w:pStyle w:val="23"/>
        <w:rPr>
          <w:rFonts w:hint="eastAsia"/>
          <w:lang w:val="zh-CN"/>
        </w:rPr>
      </w:pPr>
    </w:p>
    <w:p>
      <w:pPr>
        <w:pStyle w:val="23"/>
        <w:rPr>
          <w:rFonts w:hint="eastAsia"/>
          <w:lang w:val="zh-CN"/>
        </w:rPr>
      </w:pPr>
    </w:p>
    <w:p>
      <w:pPr>
        <w:pStyle w:val="23"/>
        <w:rPr>
          <w:rFonts w:hint="eastAsia"/>
          <w:lang w:val="zh-CN"/>
        </w:rPr>
      </w:pPr>
    </w:p>
    <w:p>
      <w:pPr>
        <w:pStyle w:val="23"/>
        <w:rPr>
          <w:rFonts w:hint="eastAsia"/>
          <w:lang w:val="zh-CN"/>
        </w:rPr>
      </w:pPr>
    </w:p>
    <w:p>
      <w:pPr>
        <w:pStyle w:val="23"/>
        <w:rPr>
          <w:rFonts w:hint="eastAsia"/>
          <w:lang w:val="zh-CN"/>
        </w:rPr>
      </w:pPr>
    </w:p>
    <w:p>
      <w:pPr>
        <w:pStyle w:val="23"/>
        <w:rPr>
          <w:rFonts w:hint="eastAsia"/>
          <w:lang w:val="zh-CN"/>
        </w:rPr>
      </w:pPr>
    </w:p>
    <w:p>
      <w:pPr>
        <w:pStyle w:val="23"/>
        <w:rPr>
          <w:rFonts w:hint="eastAsia"/>
          <w:lang w:val="zh-CN"/>
        </w:rPr>
      </w:pPr>
    </w:p>
    <w:p>
      <w:pPr>
        <w:pStyle w:val="23"/>
        <w:rPr>
          <w:rFonts w:hint="eastAsia"/>
          <w:lang w:val="zh-CN"/>
        </w:rPr>
      </w:pPr>
    </w:p>
    <w:p>
      <w:pPr>
        <w:pStyle w:val="23"/>
        <w:rPr>
          <w:rFonts w:hint="eastAsia"/>
          <w:lang w:val="zh-CN"/>
        </w:rPr>
      </w:pPr>
    </w:p>
    <w:p>
      <w:pPr>
        <w:rPr>
          <w:rFonts w:hint="eastAsia" w:ascii="宋体" w:hAnsi="宋体" w:eastAsia="宋体" w:cs="宋体"/>
          <w:highlight w:val="none"/>
          <w:lang w:eastAsia="zh-CN"/>
        </w:rPr>
      </w:pPr>
      <w:r>
        <w:rPr>
          <w:rFonts w:hint="eastAsia" w:ascii="宋体" w:hAnsi="宋体" w:eastAsia="宋体" w:cs="宋体"/>
          <w:highlight w:val="none"/>
          <w:lang w:eastAsia="zh-CN"/>
        </w:rPr>
        <w:br w:type="page"/>
      </w:r>
    </w:p>
    <w:p>
      <w:pPr>
        <w:pStyle w:val="4"/>
        <w:numPr>
          <w:ilvl w:val="0"/>
          <w:numId w:val="0"/>
        </w:numPr>
        <w:spacing w:before="0" w:after="0" w:line="480" w:lineRule="exact"/>
        <w:jc w:val="center"/>
        <w:outlineLvl w:val="0"/>
        <w:rPr>
          <w:rFonts w:hint="eastAsia" w:ascii="宋体" w:hAnsi="宋体" w:eastAsia="宋体" w:cs="宋体"/>
          <w:highlight w:val="none"/>
        </w:rPr>
      </w:pPr>
      <w:r>
        <w:rPr>
          <w:rFonts w:hint="eastAsia" w:ascii="宋体" w:hAnsi="宋体" w:eastAsia="宋体" w:cs="宋体"/>
          <w:highlight w:val="none"/>
          <w:lang w:eastAsia="zh-CN"/>
        </w:rPr>
        <w:t>第四章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采购需求</w:t>
      </w:r>
      <w:bookmarkEnd w:id="131"/>
    </w:p>
    <w:p>
      <w:pPr>
        <w:numPr>
          <w:ilvl w:val="0"/>
          <w:numId w:val="0"/>
        </w:numPr>
        <w:spacing w:line="360" w:lineRule="auto"/>
        <w:outlineLvl w:val="9"/>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firstLineChars="200"/>
        <w:textAlignment w:val="auto"/>
        <w:outlineLvl w:val="1"/>
        <w:rPr>
          <w:rFonts w:hint="default" w:ascii="宋体" w:hAnsi="宋体" w:eastAsia="宋体" w:cs="宋体"/>
          <w:b/>
          <w:bCs/>
          <w:sz w:val="24"/>
          <w:szCs w:val="24"/>
          <w:lang w:val="en-US" w:eastAsia="zh-CN"/>
        </w:rPr>
      </w:pPr>
      <w:bookmarkStart w:id="148" w:name="_Toc933188623"/>
      <w:bookmarkStart w:id="149" w:name="_Toc1844315540"/>
      <w:r>
        <w:rPr>
          <w:rFonts w:hint="eastAsia" w:ascii="宋体" w:hAnsi="宋体" w:eastAsia="宋体" w:cs="宋体"/>
          <w:b/>
          <w:bCs/>
          <w:sz w:val="24"/>
          <w:szCs w:val="24"/>
          <w:lang w:val="en-US" w:eastAsia="zh-CN"/>
        </w:rPr>
        <w:t>一、采购</w:t>
      </w:r>
      <w:bookmarkEnd w:id="148"/>
      <w:bookmarkEnd w:id="149"/>
      <w:r>
        <w:rPr>
          <w:rFonts w:hint="eastAsia" w:ascii="宋体" w:hAnsi="宋体" w:cs="宋体"/>
          <w:b/>
          <w:bCs/>
          <w:sz w:val="24"/>
          <w:szCs w:val="24"/>
          <w:lang w:val="en-US" w:eastAsia="zh-CN"/>
        </w:rPr>
        <w:t>内容</w:t>
      </w:r>
    </w:p>
    <w:p>
      <w:pPr>
        <w:pStyle w:val="16"/>
        <w:bidi w:val="0"/>
        <w:ind w:left="0" w:leftChars="0" w:firstLine="496" w:firstLineChars="200"/>
        <w:rPr>
          <w:rFonts w:hint="default" w:ascii="宋体" w:hAnsi="宋体" w:eastAsia="宋体" w:cs="宋体"/>
          <w:b w:val="0"/>
          <w:bCs/>
          <w:kern w:val="2"/>
          <w:sz w:val="24"/>
          <w:szCs w:val="24"/>
          <w:highlight w:val="none"/>
          <w:lang w:val="en-US" w:eastAsia="zh-CN" w:bidi="ar-SA"/>
        </w:rPr>
      </w:pPr>
      <w:r>
        <w:rPr>
          <w:rFonts w:hint="default" w:ascii="宋体" w:hAnsi="宋体" w:eastAsia="宋体" w:cs="宋体"/>
          <w:b w:val="0"/>
          <w:bCs/>
          <w:kern w:val="2"/>
          <w:sz w:val="24"/>
          <w:szCs w:val="24"/>
          <w:highlight w:val="none"/>
          <w:lang w:val="en-US" w:eastAsia="zh-CN" w:bidi="ar-SA"/>
        </w:rPr>
        <w:t>为全面提升我区信息通信业安全生产与网络运行安全管理水平，采购安全生产与网络运行安全专项培训服务。通过系统化培训，筑牢行业安全管理人员法律红线意识与安全底线思维；围绕隐患排查治理、标准化体系建设及重大风险防范等关键领域，提供专业技能与规范化安全管理指导，着力提升行业前瞻性风险防范与化解能力，为行业持续稳定发展提供坚实的安全能力支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firstLineChars="200"/>
        <w:textAlignment w:val="auto"/>
        <w:outlineLvl w:val="1"/>
        <w:rPr>
          <w:rFonts w:hint="eastAsia" w:ascii="宋体" w:hAnsi="宋体" w:eastAsia="宋体" w:cs="宋体"/>
          <w:b/>
          <w:bCs/>
          <w:sz w:val="24"/>
          <w:szCs w:val="24"/>
          <w:highlight w:val="none"/>
          <w:lang w:val="en-US" w:eastAsia="zh-CN"/>
        </w:rPr>
      </w:pPr>
      <w:bookmarkStart w:id="150" w:name="_Toc792302518"/>
      <w:bookmarkStart w:id="151" w:name="_Toc1212044613"/>
      <w:r>
        <w:rPr>
          <w:rFonts w:hint="eastAsia" w:ascii="宋体" w:hAnsi="宋体" w:cs="宋体"/>
          <w:b/>
          <w:bCs/>
          <w:sz w:val="24"/>
          <w:szCs w:val="24"/>
          <w:highlight w:val="none"/>
          <w:lang w:val="en-US" w:eastAsia="zh-CN"/>
        </w:rPr>
        <w:t>二</w:t>
      </w:r>
      <w:r>
        <w:rPr>
          <w:rFonts w:hint="eastAsia" w:ascii="宋体" w:hAnsi="宋体" w:eastAsia="宋体" w:cs="宋体"/>
          <w:b/>
          <w:bCs/>
          <w:sz w:val="24"/>
          <w:szCs w:val="24"/>
          <w:highlight w:val="none"/>
          <w:lang w:val="en-US" w:eastAsia="zh-CN"/>
        </w:rPr>
        <w:t>、商务要求</w:t>
      </w:r>
      <w:bookmarkEnd w:id="150"/>
      <w:bookmarkEnd w:id="151"/>
    </w:p>
    <w:p>
      <w:pPr>
        <w:numPr>
          <w:ilvl w:val="0"/>
          <w:numId w:val="0"/>
        </w:num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服务期限：自合同签订之日起2个月。</w:t>
      </w:r>
    </w:p>
    <w:p>
      <w:pPr>
        <w:numPr>
          <w:ilvl w:val="0"/>
          <w:numId w:val="0"/>
        </w:num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服务地点：呼和浩特市。</w:t>
      </w:r>
    </w:p>
    <w:p>
      <w:pPr>
        <w:numPr>
          <w:ilvl w:val="0"/>
          <w:numId w:val="0"/>
        </w:num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培训人数：1</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人</w:t>
      </w:r>
      <w:r>
        <w:rPr>
          <w:rFonts w:hint="eastAsia" w:ascii="宋体" w:hAnsi="宋体" w:cs="宋体"/>
          <w:sz w:val="24"/>
          <w:szCs w:val="24"/>
          <w:highlight w:val="none"/>
          <w:lang w:val="en-US" w:eastAsia="zh-CN"/>
        </w:rPr>
        <w:t>左右</w:t>
      </w:r>
      <w:r>
        <w:rPr>
          <w:rFonts w:hint="eastAsia" w:ascii="宋体" w:hAnsi="宋体" w:eastAsia="宋体" w:cs="宋体"/>
          <w:sz w:val="24"/>
          <w:szCs w:val="24"/>
          <w:highlight w:val="none"/>
          <w:lang w:val="en-US" w:eastAsia="zh-CN"/>
        </w:rPr>
        <w:t>。</w:t>
      </w:r>
    </w:p>
    <w:p>
      <w:pPr>
        <w:pStyle w:val="2"/>
        <w:ind w:left="0" w:leftChars="0" w:firstLine="480" w:firstLineChars="200"/>
        <w:rPr>
          <w:rFonts w:hint="default"/>
          <w:lang w:val="en-US" w:eastAsia="zh-CN"/>
        </w:rPr>
      </w:pPr>
      <w:r>
        <w:rPr>
          <w:rFonts w:hint="eastAsia" w:ascii="宋体" w:hAnsi="宋体" w:eastAsia="宋体" w:cs="宋体"/>
          <w:sz w:val="24"/>
          <w:szCs w:val="24"/>
          <w:highlight w:val="none"/>
          <w:lang w:val="en-US" w:eastAsia="zh-CN"/>
        </w:rPr>
        <w:t>培训时长：1.5天。</w:t>
      </w:r>
    </w:p>
    <w:p>
      <w:pPr>
        <w:numPr>
          <w:ilvl w:val="0"/>
          <w:numId w:val="0"/>
        </w:num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项目预算：明确本项目的预算金额为14万元，投标人的报价不得超过该预算。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firstLineChars="200"/>
        <w:textAlignment w:val="auto"/>
        <w:outlineLvl w:val="1"/>
        <w:rPr>
          <w:rFonts w:hint="eastAsia" w:ascii="宋体" w:hAnsi="宋体" w:eastAsia="宋体" w:cs="宋体"/>
          <w:b/>
          <w:bCs/>
          <w:sz w:val="24"/>
          <w:szCs w:val="24"/>
          <w:highlight w:val="none"/>
          <w:lang w:val="en-US" w:eastAsia="zh-CN"/>
        </w:rPr>
      </w:pPr>
      <w:bookmarkStart w:id="152" w:name="_Toc1037266523"/>
      <w:bookmarkStart w:id="153" w:name="_Toc652017007"/>
      <w:r>
        <w:rPr>
          <w:rFonts w:hint="eastAsia" w:ascii="宋体" w:hAnsi="宋体" w:eastAsia="宋体" w:cs="宋体"/>
          <w:b/>
          <w:bCs/>
          <w:sz w:val="24"/>
          <w:szCs w:val="24"/>
          <w:highlight w:val="none"/>
          <w:lang w:val="en-US" w:eastAsia="zh-CN"/>
        </w:rPr>
        <w:t>三、技术要求</w:t>
      </w:r>
      <w:bookmarkEnd w:id="152"/>
      <w:bookmarkEnd w:id="153"/>
    </w:p>
    <w:p>
      <w:pPr>
        <w:numPr>
          <w:ilvl w:val="0"/>
          <w:numId w:val="0"/>
        </w:numPr>
        <w:spacing w:line="360" w:lineRule="auto"/>
        <w:ind w:firstLine="480" w:firstLineChars="200"/>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1.供应商应当对信息通信业安全生产与网络运行安全有全面深入研究与理解。</w:t>
      </w:r>
    </w:p>
    <w:p>
      <w:pPr>
        <w:numPr>
          <w:ilvl w:val="0"/>
          <w:numId w:val="0"/>
        </w:num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2.供应商负责</w:t>
      </w:r>
      <w:r>
        <w:rPr>
          <w:rFonts w:hint="eastAsia" w:ascii="宋体" w:hAnsi="宋体" w:cs="宋体"/>
          <w:sz w:val="24"/>
          <w:szCs w:val="24"/>
          <w:highlight w:val="none"/>
          <w:lang w:val="en-US" w:eastAsia="zh-CN"/>
        </w:rPr>
        <w:t>信息通信业</w:t>
      </w:r>
      <w:r>
        <w:rPr>
          <w:rFonts w:hint="eastAsia" w:ascii="宋体" w:hAnsi="宋体" w:eastAsia="宋体" w:cs="宋体"/>
          <w:sz w:val="24"/>
          <w:szCs w:val="24"/>
          <w:highlight w:val="none"/>
          <w:lang w:val="en-US" w:eastAsia="zh-CN"/>
        </w:rPr>
        <w:t>安全生产和网络运行安全培训的</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lang w:val="en-US" w:eastAsia="zh-CN"/>
        </w:rPr>
        <w:t>方案制定、培训授课（培训</w:t>
      </w:r>
      <w:r>
        <w:rPr>
          <w:rFonts w:hint="eastAsia" w:ascii="宋体" w:hAnsi="宋体" w:cs="宋体"/>
          <w:sz w:val="24"/>
          <w:szCs w:val="24"/>
          <w:highlight w:val="none"/>
          <w:lang w:val="en-US" w:eastAsia="zh-CN"/>
        </w:rPr>
        <w:t>方案制定，内容包括</w:t>
      </w:r>
      <w:r>
        <w:rPr>
          <w:rFonts w:hint="eastAsia" w:ascii="宋体" w:hAnsi="宋体" w:eastAsia="宋体" w:cs="宋体"/>
          <w:sz w:val="24"/>
          <w:szCs w:val="24"/>
          <w:highlight w:val="none"/>
          <w:lang w:val="en-US" w:eastAsia="zh-CN"/>
        </w:rPr>
        <w:t>安全生产和网络运行安全管理知识和技能等）、后勤保障（培训所需设施、教材、讲义、笔、笔记本等）、住宿安排。</w:t>
      </w:r>
    </w:p>
    <w:p>
      <w:pPr>
        <w:numPr>
          <w:ilvl w:val="0"/>
          <w:numId w:val="0"/>
        </w:num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3.供应商拥有</w:t>
      </w:r>
      <w:r>
        <w:rPr>
          <w:rFonts w:hint="eastAsia" w:ascii="宋体" w:hAnsi="宋体" w:cs="宋体"/>
          <w:sz w:val="24"/>
          <w:szCs w:val="24"/>
          <w:highlight w:val="none"/>
          <w:lang w:val="en-US" w:eastAsia="zh-CN"/>
        </w:rPr>
        <w:t>通信行业企业或事业单位培训</w:t>
      </w:r>
      <w:r>
        <w:rPr>
          <w:rFonts w:hint="eastAsia" w:ascii="宋体" w:hAnsi="宋体" w:eastAsia="宋体" w:cs="宋体"/>
          <w:sz w:val="24"/>
          <w:szCs w:val="24"/>
          <w:highlight w:val="none"/>
          <w:lang w:val="en-US" w:eastAsia="zh-CN"/>
        </w:rPr>
        <w:t>授课经验。</w:t>
      </w:r>
    </w:p>
    <w:p>
      <w:pPr>
        <w:numPr>
          <w:ilvl w:val="0"/>
          <w:numId w:val="0"/>
        </w:num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4.供应商应当具备丰富的现场培训经验，组织过3次以上人数超百人的现场培训</w:t>
      </w:r>
      <w:r>
        <w:rPr>
          <w:rFonts w:hint="eastAsia" w:ascii="宋体" w:hAnsi="宋体" w:cs="宋体"/>
          <w:sz w:val="24"/>
          <w:szCs w:val="24"/>
          <w:highlight w:val="none"/>
          <w:lang w:val="en-US" w:eastAsia="zh-CN"/>
        </w:rPr>
        <w:t>活动</w:t>
      </w:r>
      <w:r>
        <w:rPr>
          <w:rFonts w:hint="eastAsia" w:ascii="宋体" w:hAnsi="宋体" w:eastAsia="宋体" w:cs="宋体"/>
          <w:sz w:val="24"/>
          <w:szCs w:val="24"/>
          <w:highlight w:val="none"/>
          <w:lang w:val="en-US" w:eastAsia="zh-CN"/>
        </w:rPr>
        <w:t>。</w:t>
      </w:r>
    </w:p>
    <w:p>
      <w:pPr>
        <w:numPr>
          <w:ilvl w:val="0"/>
          <w:numId w:val="0"/>
        </w:numPr>
        <w:spacing w:line="360" w:lineRule="auto"/>
        <w:ind w:firstLine="480" w:firstLineChars="200"/>
        <w:outlineLvl w:val="9"/>
        <w:rPr>
          <w:rFonts w:hint="eastAsia" w:ascii="宋体" w:hAnsi="宋体" w:cs="宋体"/>
          <w:bCs w:val="0"/>
          <w:kern w:val="44"/>
          <w:sz w:val="44"/>
        </w:rPr>
      </w:pPr>
      <w:r>
        <w:rPr>
          <w:rFonts w:hint="eastAsia" w:ascii="宋体" w:hAnsi="宋体" w:eastAsia="宋体" w:cs="宋体"/>
          <w:b w:val="0"/>
          <w:spacing w:val="0"/>
          <w:kern w:val="2"/>
          <w:sz w:val="24"/>
          <w:szCs w:val="24"/>
          <w:highlight w:val="none"/>
          <w:lang w:val="en-US" w:eastAsia="zh-CN" w:bidi="ar-SA"/>
        </w:rPr>
        <w:br w:type="page"/>
      </w:r>
    </w:p>
    <w:p>
      <w:pPr>
        <w:pStyle w:val="4"/>
        <w:numPr>
          <w:ilvl w:val="0"/>
          <w:numId w:val="0"/>
        </w:numPr>
        <w:spacing w:before="0" w:after="0" w:line="480" w:lineRule="exact"/>
        <w:jc w:val="center"/>
        <w:outlineLvl w:val="0"/>
        <w:rPr>
          <w:rFonts w:hint="eastAsia" w:ascii="宋体" w:hAnsi="宋体" w:eastAsia="宋体" w:cs="宋体"/>
        </w:rPr>
      </w:pPr>
      <w:bookmarkStart w:id="154" w:name="_Toc1667057582"/>
      <w:r>
        <w:rPr>
          <w:rFonts w:hint="eastAsia" w:ascii="宋体" w:hAnsi="宋体" w:eastAsia="宋体" w:cs="宋体"/>
        </w:rPr>
        <w:t>第五章  合同条款</w:t>
      </w:r>
      <w:bookmarkEnd w:id="154"/>
    </w:p>
    <w:p>
      <w:pPr>
        <w:pStyle w:val="6"/>
        <w:numPr>
          <w:ilvl w:val="0"/>
          <w:numId w:val="0"/>
        </w:numPr>
        <w:tabs>
          <w:tab w:val="left" w:pos="900"/>
        </w:tabs>
        <w:spacing w:before="0" w:after="0" w:line="480" w:lineRule="exact"/>
        <w:ind w:left="720" w:hanging="720"/>
        <w:jc w:val="center"/>
        <w:outlineLvl w:val="9"/>
        <w:rPr>
          <w:rFonts w:hint="eastAsia" w:ascii="宋体" w:hAnsi="宋体" w:cs="宋体"/>
          <w:kern w:val="44"/>
          <w:sz w:val="28"/>
          <w:szCs w:val="28"/>
        </w:rPr>
      </w:pPr>
    </w:p>
    <w:p>
      <w:pPr>
        <w:pStyle w:val="6"/>
        <w:numPr>
          <w:ilvl w:val="0"/>
          <w:numId w:val="0"/>
        </w:numPr>
        <w:tabs>
          <w:tab w:val="left" w:pos="900"/>
        </w:tabs>
        <w:spacing w:before="0" w:after="0" w:line="480" w:lineRule="exact"/>
        <w:ind w:left="720" w:hanging="720"/>
        <w:jc w:val="center"/>
        <w:outlineLvl w:val="9"/>
        <w:rPr>
          <w:rFonts w:hint="eastAsia" w:ascii="宋体" w:hAnsi="宋体" w:cs="宋体"/>
          <w:kern w:val="44"/>
          <w:sz w:val="28"/>
          <w:szCs w:val="28"/>
        </w:rPr>
      </w:pPr>
    </w:p>
    <w:p>
      <w:pPr>
        <w:spacing w:line="480" w:lineRule="exact"/>
        <w:ind w:firstLine="560" w:firstLineChars="200"/>
        <w:jc w:val="center"/>
        <w:outlineLvl w:val="1"/>
        <w:rPr>
          <w:rFonts w:hint="eastAsia" w:ascii="宋体" w:hAnsi="宋体" w:cs="宋体"/>
          <w:sz w:val="28"/>
        </w:rPr>
      </w:pPr>
      <w:bookmarkStart w:id="155" w:name="_Toc190168796"/>
      <w:bookmarkStart w:id="156" w:name="_Toc1743587400"/>
      <w:r>
        <w:rPr>
          <w:rFonts w:hint="eastAsia" w:ascii="宋体" w:hAnsi="宋体" w:cs="宋体"/>
          <w:sz w:val="28"/>
        </w:rPr>
        <w:t>（本模板为合同样稿，正式稿由双方依据招投标文件制定）</w:t>
      </w:r>
      <w:bookmarkEnd w:id="155"/>
      <w:bookmarkEnd w:id="156"/>
    </w:p>
    <w:p>
      <w:pPr>
        <w:spacing w:line="480" w:lineRule="exact"/>
        <w:ind w:firstLine="573"/>
        <w:rPr>
          <w:rFonts w:hint="eastAsia" w:ascii="宋体" w:hAnsi="宋体" w:cs="宋体"/>
          <w:sz w:val="24"/>
        </w:rPr>
      </w:pPr>
    </w:p>
    <w:p>
      <w:pPr>
        <w:spacing w:line="520" w:lineRule="exact"/>
        <w:jc w:val="center"/>
        <w:rPr>
          <w:rFonts w:hint="eastAsia" w:ascii="宋体" w:hAnsi="宋体" w:cs="宋体"/>
          <w:sz w:val="30"/>
          <w:szCs w:val="30"/>
        </w:rPr>
      </w:pPr>
    </w:p>
    <w:p>
      <w:pPr>
        <w:spacing w:line="520" w:lineRule="exact"/>
        <w:ind w:firstLine="960" w:firstLineChars="200"/>
        <w:jc w:val="center"/>
        <w:outlineLvl w:val="2"/>
        <w:rPr>
          <w:rFonts w:hint="eastAsia" w:ascii="宋体" w:hAnsi="宋体" w:cs="宋体"/>
          <w:sz w:val="48"/>
          <w:szCs w:val="48"/>
        </w:rPr>
      </w:pPr>
      <w:bookmarkStart w:id="157" w:name="_Toc2035830273"/>
      <w:bookmarkStart w:id="158" w:name="_Toc399040258"/>
      <w:r>
        <w:rPr>
          <w:rFonts w:hint="eastAsia" w:ascii="宋体" w:hAnsi="宋体" w:cs="宋体"/>
          <w:sz w:val="48"/>
          <w:szCs w:val="48"/>
        </w:rPr>
        <w:t>政府采购合同</w:t>
      </w:r>
      <w:bookmarkEnd w:id="157"/>
      <w:bookmarkEnd w:id="158"/>
    </w:p>
    <w:p>
      <w:pPr>
        <w:spacing w:line="520" w:lineRule="exact"/>
        <w:jc w:val="center"/>
        <w:rPr>
          <w:rFonts w:hint="eastAsia" w:ascii="宋体" w:hAnsi="宋体" w:cs="宋体"/>
          <w:sz w:val="28"/>
        </w:rPr>
      </w:pPr>
    </w:p>
    <w:p>
      <w:pPr>
        <w:spacing w:line="520" w:lineRule="exact"/>
        <w:jc w:val="center"/>
        <w:rPr>
          <w:rFonts w:hint="eastAsia" w:ascii="宋体" w:hAnsi="宋体" w:cs="宋体"/>
          <w:b/>
          <w:sz w:val="44"/>
        </w:rPr>
      </w:pPr>
    </w:p>
    <w:p>
      <w:pPr>
        <w:spacing w:line="520" w:lineRule="exact"/>
        <w:jc w:val="center"/>
        <w:rPr>
          <w:rFonts w:hint="eastAsia" w:ascii="宋体" w:hAnsi="宋体" w:cs="宋体"/>
          <w:b/>
          <w:sz w:val="44"/>
        </w:rPr>
      </w:pPr>
    </w:p>
    <w:p>
      <w:pPr>
        <w:spacing w:line="520" w:lineRule="exact"/>
        <w:jc w:val="center"/>
        <w:rPr>
          <w:rFonts w:hint="eastAsia" w:ascii="宋体" w:hAnsi="宋体" w:cs="宋体"/>
          <w:b/>
          <w:sz w:val="44"/>
        </w:rPr>
      </w:pPr>
    </w:p>
    <w:p>
      <w:pPr>
        <w:spacing w:line="520" w:lineRule="exact"/>
        <w:rPr>
          <w:rFonts w:hint="eastAsia" w:ascii="宋体" w:hAnsi="宋体" w:cs="宋体"/>
          <w:sz w:val="28"/>
        </w:rPr>
      </w:pPr>
    </w:p>
    <w:p>
      <w:pPr>
        <w:pStyle w:val="8"/>
        <w:rPr>
          <w:rFonts w:hint="eastAsia"/>
        </w:rPr>
      </w:pPr>
    </w:p>
    <w:p>
      <w:pPr>
        <w:spacing w:line="520" w:lineRule="exact"/>
        <w:ind w:firstLine="640" w:firstLineChars="200"/>
        <w:jc w:val="both"/>
        <w:outlineLvl w:val="2"/>
        <w:rPr>
          <w:rFonts w:hint="eastAsia" w:ascii="宋体" w:hAnsi="宋体" w:cs="宋体"/>
          <w:bCs/>
          <w:sz w:val="32"/>
          <w:szCs w:val="32"/>
          <w:u w:val="single"/>
        </w:rPr>
      </w:pPr>
      <w:bookmarkStart w:id="159" w:name="_Toc1449869823"/>
      <w:bookmarkStart w:id="160" w:name="_Toc531868450"/>
      <w:r>
        <w:rPr>
          <w:rFonts w:hint="eastAsia" w:ascii="宋体" w:hAnsi="宋体" w:cs="宋体"/>
          <w:sz w:val="32"/>
          <w:szCs w:val="32"/>
        </w:rPr>
        <w:t>项目名称</w:t>
      </w:r>
      <w:r>
        <w:rPr>
          <w:rFonts w:hint="eastAsia" w:ascii="宋体" w:hAnsi="宋体" w:cs="宋体"/>
          <w:bCs/>
          <w:sz w:val="32"/>
          <w:szCs w:val="32"/>
        </w:rPr>
        <w:t>:</w:t>
      </w:r>
      <w:bookmarkEnd w:id="159"/>
      <w:bookmarkEnd w:id="160"/>
    </w:p>
    <w:p>
      <w:pPr>
        <w:spacing w:line="520" w:lineRule="exact"/>
        <w:ind w:firstLine="640" w:firstLineChars="200"/>
        <w:jc w:val="both"/>
        <w:outlineLvl w:val="2"/>
        <w:rPr>
          <w:rFonts w:hint="eastAsia" w:ascii="宋体" w:hAnsi="宋体" w:cs="宋体"/>
          <w:sz w:val="32"/>
          <w:szCs w:val="32"/>
        </w:rPr>
      </w:pPr>
      <w:bookmarkStart w:id="161" w:name="_Toc1500219854"/>
      <w:bookmarkStart w:id="162" w:name="_Toc989002998"/>
      <w:r>
        <w:rPr>
          <w:rFonts w:hint="eastAsia" w:ascii="宋体" w:hAnsi="宋体" w:cs="宋体"/>
          <w:bCs/>
          <w:sz w:val="32"/>
          <w:szCs w:val="32"/>
        </w:rPr>
        <w:t>批准文号：</w:t>
      </w:r>
      <w:bookmarkEnd w:id="161"/>
      <w:bookmarkEnd w:id="162"/>
    </w:p>
    <w:p>
      <w:pPr>
        <w:spacing w:line="520" w:lineRule="exact"/>
        <w:ind w:firstLine="640" w:firstLineChars="200"/>
        <w:jc w:val="both"/>
        <w:outlineLvl w:val="2"/>
        <w:rPr>
          <w:rFonts w:hint="eastAsia" w:ascii="宋体" w:hAnsi="宋体" w:cs="宋体"/>
          <w:sz w:val="32"/>
          <w:szCs w:val="32"/>
        </w:rPr>
      </w:pPr>
      <w:bookmarkStart w:id="163" w:name="_Toc1361575267"/>
      <w:bookmarkStart w:id="164" w:name="_Toc1396161384"/>
      <w:r>
        <w:rPr>
          <w:rFonts w:hint="eastAsia" w:ascii="宋体" w:hAnsi="宋体" w:cs="宋体"/>
          <w:sz w:val="32"/>
          <w:szCs w:val="32"/>
        </w:rPr>
        <w:t>合同编号：（第包）</w:t>
      </w:r>
      <w:bookmarkEnd w:id="163"/>
      <w:bookmarkEnd w:id="164"/>
    </w:p>
    <w:p>
      <w:pPr>
        <w:spacing w:line="520" w:lineRule="exact"/>
        <w:ind w:firstLine="640" w:firstLineChars="200"/>
        <w:jc w:val="both"/>
        <w:outlineLvl w:val="2"/>
        <w:rPr>
          <w:rFonts w:hint="eastAsia" w:ascii="宋体" w:hAnsi="宋体" w:cs="宋体"/>
          <w:sz w:val="32"/>
          <w:szCs w:val="32"/>
          <w:u w:val="single"/>
        </w:rPr>
      </w:pPr>
      <w:bookmarkStart w:id="165" w:name="_Toc903116621"/>
      <w:bookmarkStart w:id="166" w:name="_Toc1686594438"/>
      <w:r>
        <w:rPr>
          <w:rFonts w:hint="eastAsia" w:ascii="宋体" w:hAnsi="宋体" w:cs="宋体"/>
          <w:sz w:val="32"/>
          <w:szCs w:val="32"/>
        </w:rPr>
        <w:t xml:space="preserve">买方： </w:t>
      </w:r>
      <w:r>
        <w:rPr>
          <w:rFonts w:hint="eastAsia" w:ascii="宋体" w:hAnsi="宋体" w:cs="宋体"/>
          <w:sz w:val="32"/>
          <w:szCs w:val="32"/>
          <w:u w:val="single"/>
        </w:rPr>
        <w:t>（采购单位名称）</w:t>
      </w:r>
      <w:bookmarkEnd w:id="165"/>
      <w:bookmarkEnd w:id="166"/>
    </w:p>
    <w:p>
      <w:pPr>
        <w:spacing w:line="520" w:lineRule="exact"/>
        <w:ind w:firstLine="640" w:firstLineChars="200"/>
        <w:jc w:val="both"/>
        <w:outlineLvl w:val="2"/>
        <w:rPr>
          <w:rFonts w:hint="eastAsia" w:ascii="宋体" w:hAnsi="宋体" w:cs="宋体"/>
          <w:sz w:val="32"/>
          <w:szCs w:val="32"/>
          <w:u w:val="single"/>
        </w:rPr>
      </w:pPr>
      <w:bookmarkStart w:id="167" w:name="_Toc1168820200"/>
      <w:bookmarkStart w:id="168" w:name="_Toc52159064"/>
      <w:r>
        <w:rPr>
          <w:rFonts w:hint="eastAsia" w:ascii="宋体" w:hAnsi="宋体" w:cs="宋体"/>
          <w:sz w:val="32"/>
          <w:szCs w:val="32"/>
        </w:rPr>
        <w:t xml:space="preserve">卖方： </w:t>
      </w:r>
      <w:r>
        <w:rPr>
          <w:rFonts w:hint="eastAsia" w:ascii="宋体" w:hAnsi="宋体" w:cs="宋体"/>
          <w:sz w:val="32"/>
          <w:szCs w:val="32"/>
          <w:u w:val="single"/>
        </w:rPr>
        <w:t>（供应商名称）</w:t>
      </w:r>
      <w:bookmarkEnd w:id="167"/>
      <w:bookmarkEnd w:id="168"/>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rPr>
          <w:rFonts w:hint="eastAsia" w:ascii="宋体" w:hAnsi="宋体" w:cs="宋体"/>
          <w:sz w:val="32"/>
          <w:szCs w:val="32"/>
        </w:rPr>
      </w:pPr>
    </w:p>
    <w:p>
      <w:pPr>
        <w:spacing w:line="520" w:lineRule="exact"/>
        <w:ind w:firstLine="642" w:firstLineChars="200"/>
        <w:outlineLvl w:val="2"/>
        <w:rPr>
          <w:rFonts w:hint="eastAsia" w:ascii="宋体" w:hAnsi="宋体" w:cs="宋体"/>
          <w:bCs/>
          <w:sz w:val="32"/>
          <w:szCs w:val="32"/>
          <w:u w:val="single"/>
        </w:rPr>
      </w:pPr>
      <w:bookmarkStart w:id="169" w:name="_Toc1297949039"/>
      <w:bookmarkStart w:id="170" w:name="_Toc385118779"/>
      <w:r>
        <w:rPr>
          <w:rFonts w:hint="eastAsia" w:ascii="宋体" w:hAnsi="宋体" w:cs="宋体"/>
          <w:b/>
          <w:bCs/>
          <w:sz w:val="32"/>
          <w:szCs w:val="32"/>
        </w:rPr>
        <w:t>签订地点：</w:t>
      </w:r>
      <w:bookmarkEnd w:id="169"/>
      <w:bookmarkEnd w:id="170"/>
    </w:p>
    <w:p>
      <w:pPr>
        <w:spacing w:line="520" w:lineRule="exact"/>
        <w:ind w:firstLine="642" w:firstLineChars="200"/>
        <w:outlineLvl w:val="2"/>
        <w:rPr>
          <w:rFonts w:hint="eastAsia" w:ascii="宋体" w:hAnsi="宋体" w:cs="宋体"/>
          <w:sz w:val="32"/>
          <w:szCs w:val="32"/>
        </w:rPr>
      </w:pPr>
      <w:bookmarkStart w:id="171" w:name="_Toc1685149858"/>
      <w:bookmarkStart w:id="172" w:name="_Toc1994963838"/>
      <w:r>
        <w:rPr>
          <w:rFonts w:hint="eastAsia" w:ascii="宋体" w:hAnsi="宋体" w:cs="宋体"/>
          <w:b/>
          <w:bCs/>
          <w:sz w:val="32"/>
          <w:szCs w:val="32"/>
        </w:rPr>
        <w:t>签订日期：</w:t>
      </w:r>
      <w:r>
        <w:rPr>
          <w:rFonts w:hint="eastAsia" w:ascii="宋体" w:hAnsi="宋体" w:cs="宋体"/>
          <w:b/>
          <w:bCs/>
          <w:sz w:val="32"/>
          <w:szCs w:val="32"/>
          <w:lang w:val="en-US" w:eastAsia="zh-CN"/>
        </w:rPr>
        <w:t xml:space="preserve">   </w:t>
      </w:r>
      <w:r>
        <w:rPr>
          <w:rFonts w:hint="eastAsia" w:ascii="宋体" w:hAnsi="宋体" w:cs="宋体"/>
          <w:sz w:val="32"/>
          <w:szCs w:val="32"/>
        </w:rPr>
        <w:t>年</w:t>
      </w:r>
      <w:r>
        <w:rPr>
          <w:rFonts w:hint="eastAsia" w:ascii="宋体" w:hAnsi="宋体" w:cs="宋体"/>
          <w:sz w:val="32"/>
          <w:szCs w:val="32"/>
          <w:lang w:val="en-US" w:eastAsia="zh-CN"/>
        </w:rPr>
        <w:t xml:space="preserve">   </w:t>
      </w:r>
      <w:r>
        <w:rPr>
          <w:rFonts w:hint="eastAsia" w:ascii="宋体" w:hAnsi="宋体" w:cs="宋体"/>
          <w:sz w:val="32"/>
          <w:szCs w:val="32"/>
        </w:rPr>
        <w:t>月</w:t>
      </w:r>
      <w:r>
        <w:rPr>
          <w:rFonts w:hint="eastAsia" w:ascii="宋体" w:hAnsi="宋体" w:cs="宋体"/>
          <w:sz w:val="32"/>
          <w:szCs w:val="32"/>
          <w:lang w:val="en-US" w:eastAsia="zh-CN"/>
        </w:rPr>
        <w:t xml:space="preserve">   </w:t>
      </w:r>
      <w:r>
        <w:rPr>
          <w:rFonts w:hint="eastAsia" w:ascii="宋体" w:hAnsi="宋体" w:cs="宋体"/>
          <w:sz w:val="32"/>
          <w:szCs w:val="32"/>
        </w:rPr>
        <w:t>日</w:t>
      </w:r>
      <w:bookmarkEnd w:id="171"/>
      <w:bookmarkEnd w:id="172"/>
    </w:p>
    <w:p>
      <w:pPr>
        <w:spacing w:line="520" w:lineRule="exact"/>
        <w:ind w:firstLine="944" w:firstLineChars="295"/>
        <w:rPr>
          <w:rFonts w:hint="eastAsia" w:ascii="宋体" w:hAnsi="宋体" w:cs="宋体"/>
          <w:sz w:val="32"/>
          <w:szCs w:val="32"/>
        </w:rPr>
      </w:pPr>
    </w:p>
    <w:p>
      <w:pPr>
        <w:spacing w:line="520" w:lineRule="exact"/>
        <w:ind w:firstLine="944" w:firstLineChars="295"/>
        <w:rPr>
          <w:rFonts w:hint="eastAsia" w:ascii="宋体" w:hAnsi="宋体" w:cs="宋体"/>
          <w:sz w:val="32"/>
          <w:szCs w:val="32"/>
        </w:rPr>
      </w:pPr>
    </w:p>
    <w:p>
      <w:pPr>
        <w:spacing w:line="520" w:lineRule="exact"/>
        <w:ind w:firstLine="480" w:firstLineChars="200"/>
        <w:rPr>
          <w:rFonts w:ascii="宋体" w:hAnsi="宋体" w:cs="宋体"/>
          <w:sz w:val="24"/>
          <w:szCs w:val="24"/>
        </w:rPr>
      </w:pPr>
      <w:r>
        <w:rPr>
          <w:rFonts w:ascii="宋体" w:hAnsi="宋体" w:cs="宋体"/>
          <w:sz w:val="24"/>
          <w:szCs w:val="24"/>
        </w:rPr>
        <w:t>甲方：***（填写采购单位名称） 地址：***（填写详细地址）</w:t>
      </w:r>
    </w:p>
    <w:p>
      <w:pPr>
        <w:spacing w:line="520" w:lineRule="exact"/>
        <w:ind w:firstLine="480" w:firstLineChars="200"/>
        <w:rPr>
          <w:rFonts w:ascii="宋体" w:hAnsi="宋体" w:cs="宋体"/>
          <w:sz w:val="24"/>
          <w:szCs w:val="24"/>
        </w:rPr>
      </w:pPr>
      <w:r>
        <w:rPr>
          <w:rFonts w:ascii="宋体" w:hAnsi="宋体" w:cs="宋体"/>
          <w:sz w:val="24"/>
          <w:szCs w:val="24"/>
        </w:rPr>
        <w:t xml:space="preserve">乙方：***（填写中标、成交供应商名称 地址：***（填写详细地址） </w:t>
      </w:r>
    </w:p>
    <w:p>
      <w:pPr>
        <w:spacing w:line="520" w:lineRule="exact"/>
        <w:ind w:firstLine="480" w:firstLineChars="200"/>
        <w:rPr>
          <w:rFonts w:ascii="宋体" w:hAnsi="宋体" w:cs="宋体"/>
          <w:sz w:val="24"/>
          <w:szCs w:val="24"/>
        </w:rPr>
      </w:pPr>
      <w:r>
        <w:rPr>
          <w:rFonts w:ascii="宋体" w:hAnsi="宋体" w:cs="宋体"/>
          <w:sz w:val="24"/>
          <w:szCs w:val="24"/>
        </w:rPr>
        <w:t xml:space="preserve">甲乙双方根据《中华人民共和国政府采购法》《中华人民共和国政府采购法实施条例》《中华人民共和国民法典》等相关 法律法规、规范性文件以及__________项目（填写项目名称）__________（填写政府采购项目编号）的中标（成交）结果、招 标（磋商、谈判）文件、投标（响应）文件等文件的相关内容，经平等自愿协商一致，就如下合同条款达成一致意见。 </w:t>
      </w:r>
    </w:p>
    <w:p>
      <w:pPr>
        <w:numPr>
          <w:ilvl w:val="0"/>
          <w:numId w:val="3"/>
        </w:numPr>
        <w:spacing w:line="520" w:lineRule="exact"/>
        <w:ind w:firstLine="480" w:firstLineChars="200"/>
        <w:rPr>
          <w:rFonts w:ascii="宋体" w:hAnsi="宋体" w:cs="宋体"/>
          <w:sz w:val="24"/>
          <w:szCs w:val="24"/>
        </w:rPr>
      </w:pPr>
      <w:r>
        <w:rPr>
          <w:rFonts w:ascii="宋体" w:hAnsi="宋体" w:cs="宋体"/>
          <w:sz w:val="24"/>
          <w:szCs w:val="24"/>
        </w:rPr>
        <w:t>乙方向甲方提供的服务内容</w:t>
      </w:r>
    </w:p>
    <w:p>
      <w:pPr>
        <w:numPr>
          <w:ilvl w:val="0"/>
          <w:numId w:val="4"/>
        </w:numPr>
        <w:spacing w:line="360" w:lineRule="auto"/>
        <w:ind w:left="119" w:firstLine="480" w:firstLineChars="200"/>
        <w:rPr>
          <w:rFonts w:ascii="宋体" w:hAnsi="宋体" w:cs="宋体"/>
          <w:sz w:val="24"/>
          <w:szCs w:val="24"/>
        </w:rPr>
      </w:pPr>
      <w:r>
        <w:rPr>
          <w:rFonts w:ascii="宋体" w:hAnsi="宋体" w:cs="宋体"/>
          <w:sz w:val="24"/>
          <w:szCs w:val="24"/>
        </w:rPr>
        <w:t xml:space="preserve">根据招标（磋商、谈判）文件及中标（成交）结果公告，乙方向甲方提供的服务、货物（如有）内容如下： __________________________________________________。 </w:t>
      </w:r>
      <w:r>
        <w:rPr>
          <w:rFonts w:hint="eastAsia" w:ascii="宋体" w:hAnsi="宋体" w:cs="宋体"/>
          <w:sz w:val="24"/>
          <w:szCs w:val="24"/>
        </w:rPr>
        <w:t xml:space="preserve">   </w:t>
      </w:r>
      <w:r>
        <w:rPr>
          <w:rFonts w:ascii="宋体" w:hAnsi="宋体" w:cs="宋体"/>
          <w:sz w:val="24"/>
          <w:szCs w:val="24"/>
        </w:rPr>
        <w:t>（二）服务项目名称、服务具体内容、服务方式、服务要求、服务成果及与之相关的货物等详细内容，见合同附件—服务 清单。</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 xml:space="preserve">乙方服务成果的交付时间、地点 </w:t>
      </w:r>
    </w:p>
    <w:p>
      <w:pPr>
        <w:pStyle w:val="12"/>
        <w:numPr>
          <w:ilvl w:val="0"/>
          <w:numId w:val="5"/>
        </w:numPr>
        <w:spacing w:line="360" w:lineRule="auto"/>
        <w:ind w:firstLine="480" w:firstLineChars="200"/>
        <w:rPr>
          <w:rFonts w:ascii="宋体" w:hAnsi="宋体" w:cs="宋体"/>
          <w:sz w:val="24"/>
          <w:szCs w:val="24"/>
        </w:rPr>
      </w:pPr>
      <w:r>
        <w:rPr>
          <w:rFonts w:ascii="宋体" w:hAnsi="宋体" w:cs="宋体"/>
          <w:sz w:val="24"/>
          <w:szCs w:val="24"/>
        </w:rPr>
        <w:t xml:space="preserve">服务期限：_____________ </w:t>
      </w:r>
    </w:p>
    <w:p>
      <w:pPr>
        <w:pStyle w:val="12"/>
        <w:numPr>
          <w:ilvl w:val="0"/>
          <w:numId w:val="5"/>
        </w:numPr>
        <w:spacing w:line="360" w:lineRule="auto"/>
        <w:ind w:firstLine="480" w:firstLineChars="200"/>
        <w:rPr>
          <w:rFonts w:ascii="宋体" w:hAnsi="宋体" w:cs="宋体"/>
          <w:sz w:val="24"/>
          <w:szCs w:val="24"/>
        </w:rPr>
      </w:pPr>
      <w:r>
        <w:rPr>
          <w:rFonts w:ascii="宋体" w:hAnsi="宋体" w:cs="宋体"/>
          <w:sz w:val="24"/>
          <w:szCs w:val="24"/>
        </w:rPr>
        <w:t xml:space="preserve">服务成果的交付时间和交付要求（如有）：_____________ </w:t>
      </w:r>
    </w:p>
    <w:p>
      <w:pPr>
        <w:pStyle w:val="12"/>
        <w:numPr>
          <w:ilvl w:val="0"/>
          <w:numId w:val="5"/>
        </w:numPr>
        <w:spacing w:line="360" w:lineRule="auto"/>
        <w:ind w:firstLine="480" w:firstLineChars="200"/>
        <w:rPr>
          <w:rFonts w:ascii="宋体" w:hAnsi="宋体" w:cs="宋体"/>
          <w:sz w:val="24"/>
          <w:szCs w:val="24"/>
        </w:rPr>
      </w:pPr>
      <w:r>
        <w:rPr>
          <w:rFonts w:ascii="宋体" w:hAnsi="宋体" w:cs="宋体"/>
          <w:sz w:val="24"/>
          <w:szCs w:val="24"/>
        </w:rPr>
        <w:t xml:space="preserve">服务地点：_____________（填写详细地址） </w:t>
      </w:r>
    </w:p>
    <w:p>
      <w:pPr>
        <w:pStyle w:val="12"/>
        <w:numPr>
          <w:ilvl w:val="0"/>
          <w:numId w:val="5"/>
        </w:numPr>
        <w:spacing w:line="360" w:lineRule="auto"/>
        <w:ind w:firstLine="480" w:firstLineChars="200"/>
        <w:rPr>
          <w:rFonts w:ascii="宋体" w:hAnsi="宋体" w:cs="宋体"/>
          <w:sz w:val="24"/>
          <w:szCs w:val="24"/>
        </w:rPr>
      </w:pPr>
      <w:r>
        <w:rPr>
          <w:rFonts w:ascii="宋体" w:hAnsi="宋体" w:cs="宋体"/>
          <w:sz w:val="24"/>
          <w:szCs w:val="24"/>
        </w:rPr>
        <w:t xml:space="preserve">乙方代表及联系电话：_____________（填写姓名和联系电话） </w:t>
      </w:r>
    </w:p>
    <w:p>
      <w:pPr>
        <w:pStyle w:val="12"/>
        <w:numPr>
          <w:ilvl w:val="0"/>
          <w:numId w:val="5"/>
        </w:numPr>
        <w:spacing w:line="360" w:lineRule="auto"/>
        <w:ind w:firstLine="480" w:firstLineChars="200"/>
        <w:rPr>
          <w:rFonts w:ascii="宋体" w:hAnsi="宋体" w:cs="宋体"/>
          <w:sz w:val="24"/>
          <w:szCs w:val="24"/>
        </w:rPr>
      </w:pPr>
      <w:r>
        <w:rPr>
          <w:rFonts w:ascii="宋体" w:hAnsi="宋体" w:cs="宋体"/>
          <w:sz w:val="24"/>
          <w:szCs w:val="24"/>
        </w:rPr>
        <w:t>甲方代表及联系电话：_____________（填写姓名和联系电话）</w:t>
      </w:r>
    </w:p>
    <w:p>
      <w:pPr>
        <w:pStyle w:val="12"/>
        <w:spacing w:line="360" w:lineRule="auto"/>
        <w:ind w:firstLine="480" w:firstLineChars="200"/>
        <w:rPr>
          <w:rFonts w:ascii="宋体" w:hAnsi="宋体" w:cs="宋体"/>
          <w:sz w:val="24"/>
          <w:szCs w:val="24"/>
        </w:rPr>
      </w:pPr>
      <w:r>
        <w:rPr>
          <w:rFonts w:ascii="宋体" w:hAnsi="宋体" w:cs="宋体"/>
          <w:sz w:val="24"/>
          <w:szCs w:val="24"/>
        </w:rPr>
        <w:t xml:space="preserve"> 注：服务成果分阶段交付的，应分别列明各阶段的交付时间、交付内容。</w:t>
      </w:r>
    </w:p>
    <w:p>
      <w:pPr>
        <w:pStyle w:val="12"/>
        <w:numPr>
          <w:ilvl w:val="0"/>
          <w:numId w:val="3"/>
        </w:numPr>
        <w:spacing w:line="360" w:lineRule="auto"/>
        <w:ind w:firstLine="480" w:firstLineChars="200"/>
        <w:rPr>
          <w:rFonts w:hint="eastAsia" w:ascii="宋体" w:hAnsi="宋体" w:cs="宋体"/>
          <w:sz w:val="24"/>
          <w:szCs w:val="24"/>
        </w:rPr>
      </w:pPr>
      <w:r>
        <w:rPr>
          <w:rFonts w:ascii="宋体" w:hAnsi="宋体" w:cs="宋体"/>
          <w:sz w:val="24"/>
          <w:szCs w:val="24"/>
        </w:rPr>
        <w:t xml:space="preserve">乙方提供服务成果的质量 </w:t>
      </w:r>
    </w:p>
    <w:p>
      <w:pPr>
        <w:pStyle w:val="12"/>
        <w:numPr>
          <w:ilvl w:val="0"/>
          <w:numId w:val="6"/>
        </w:numPr>
        <w:spacing w:line="360" w:lineRule="auto"/>
        <w:ind w:firstLine="480" w:firstLineChars="200"/>
        <w:rPr>
          <w:rFonts w:ascii="宋体" w:hAnsi="宋体" w:cs="宋体"/>
          <w:sz w:val="24"/>
          <w:szCs w:val="24"/>
        </w:rPr>
      </w:pPr>
      <w:r>
        <w:rPr>
          <w:rFonts w:ascii="宋体" w:hAnsi="宋体" w:cs="宋体"/>
          <w:sz w:val="24"/>
          <w:szCs w:val="24"/>
        </w:rPr>
        <w:t xml:space="preserve">乙方提供的服务应同时满足：1.符合国家法律法规和规范性文件对服务质量的要求；2.符合甲方招标（磋商、谈 判）文件对服务的质量要求；3.符合乙方在投标（响应）文件中或磋商、谈判过程中对服务质量作出的书面承诺、声明或保 证。上述质量要求作为甲方对乙方服务质量的验收依据。 </w:t>
      </w:r>
    </w:p>
    <w:p>
      <w:pPr>
        <w:pStyle w:val="12"/>
        <w:numPr>
          <w:ilvl w:val="0"/>
          <w:numId w:val="6"/>
        </w:numPr>
        <w:spacing w:line="360" w:lineRule="auto"/>
        <w:ind w:firstLine="480" w:firstLineChars="200"/>
        <w:rPr>
          <w:rFonts w:ascii="宋体" w:hAnsi="宋体" w:cs="宋体"/>
          <w:sz w:val="24"/>
          <w:szCs w:val="24"/>
        </w:rPr>
      </w:pPr>
      <w:r>
        <w:rPr>
          <w:rFonts w:ascii="宋体" w:hAnsi="宋体" w:cs="宋体"/>
          <w:sz w:val="24"/>
          <w:szCs w:val="24"/>
        </w:rPr>
        <w:t xml:space="preserve">乙方应根据国家法律法规和规范性文件的规定、招标（磋商、谈判）文件的相关要求、投标（响应）文件及乙方承 诺、声明或保证，向甲方提供相应的服务质量证明文件。 </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乙方服务成果的交付方式及载体 乙方交付服务成果方式及载体应符合国家法律法规和规范性文件的要求，并符合甲方招标（磋商、谈判）文件的要求、乙方在投标（响应）文件中对服务成果交付方式及载体作出的承诺。</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 xml:space="preserve">甲方对乙方服务的监督 甲方对乙方提供的服务有权进行监督，当乙方服务质量、服务内容不符合约定时，甲方有权要求乙方及时进行整改，对乙方拒不改正或整改不到位的，甲方有权随时解除合同，并根据具体情况扣除部分或全部服务费用。 </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合同金额 在乙方提供完全符合合同要求的服务的前提下，本合同总金额为__________元（小写）__________（大写）。</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 xml:space="preserve">付款时间及条件 </w:t>
      </w:r>
    </w:p>
    <w:p>
      <w:pPr>
        <w:pStyle w:val="12"/>
        <w:numPr>
          <w:ilvl w:val="0"/>
          <w:numId w:val="7"/>
        </w:numPr>
        <w:spacing w:line="360" w:lineRule="auto"/>
        <w:ind w:firstLine="480" w:firstLineChars="200"/>
        <w:outlineLvl w:val="1"/>
        <w:rPr>
          <w:rFonts w:ascii="宋体" w:hAnsi="宋体" w:cs="宋体"/>
          <w:sz w:val="24"/>
          <w:szCs w:val="24"/>
        </w:rPr>
      </w:pPr>
      <w:bookmarkStart w:id="173" w:name="_Toc1150117953"/>
      <w:bookmarkStart w:id="174" w:name="_Toc331831496"/>
      <w:r>
        <w:rPr>
          <w:rFonts w:ascii="宋体" w:hAnsi="宋体" w:cs="宋体"/>
          <w:sz w:val="24"/>
          <w:szCs w:val="24"/>
        </w:rPr>
        <w:t>付款时间：__________</w:t>
      </w:r>
      <w:bookmarkEnd w:id="173"/>
      <w:bookmarkEnd w:id="174"/>
      <w:r>
        <w:rPr>
          <w:rFonts w:ascii="宋体" w:hAnsi="宋体" w:cs="宋体"/>
          <w:sz w:val="24"/>
          <w:szCs w:val="24"/>
        </w:rPr>
        <w:t xml:space="preserve"> </w:t>
      </w:r>
    </w:p>
    <w:p>
      <w:pPr>
        <w:pStyle w:val="12"/>
        <w:numPr>
          <w:ilvl w:val="0"/>
          <w:numId w:val="7"/>
        </w:numPr>
        <w:spacing w:line="360" w:lineRule="auto"/>
        <w:ind w:firstLine="480" w:firstLineChars="200"/>
        <w:outlineLvl w:val="1"/>
        <w:rPr>
          <w:rFonts w:ascii="宋体" w:hAnsi="宋体" w:cs="宋体"/>
          <w:sz w:val="24"/>
          <w:szCs w:val="24"/>
        </w:rPr>
      </w:pPr>
      <w:bookmarkStart w:id="175" w:name="_Toc969336399"/>
      <w:bookmarkStart w:id="176" w:name="_Toc1443174443"/>
      <w:r>
        <w:rPr>
          <w:rFonts w:ascii="宋体" w:hAnsi="宋体" w:cs="宋体"/>
          <w:sz w:val="24"/>
          <w:szCs w:val="24"/>
        </w:rPr>
        <w:t>付款条件：__________</w:t>
      </w:r>
      <w:bookmarkEnd w:id="175"/>
      <w:bookmarkEnd w:id="176"/>
    </w:p>
    <w:p>
      <w:pPr>
        <w:pStyle w:val="12"/>
        <w:numPr>
          <w:ilvl w:val="0"/>
          <w:numId w:val="7"/>
        </w:numPr>
        <w:spacing w:line="360" w:lineRule="auto"/>
        <w:ind w:firstLine="480" w:firstLineChars="200"/>
        <w:outlineLvl w:val="1"/>
        <w:rPr>
          <w:rFonts w:ascii="宋体" w:hAnsi="宋体" w:cs="宋体"/>
          <w:sz w:val="24"/>
          <w:szCs w:val="24"/>
        </w:rPr>
      </w:pPr>
      <w:bookmarkStart w:id="177" w:name="_Toc125385998"/>
      <w:bookmarkStart w:id="178" w:name="_Toc925707123"/>
      <w:r>
        <w:rPr>
          <w:rFonts w:ascii="宋体" w:hAnsi="宋体" w:cs="宋体"/>
          <w:sz w:val="24"/>
          <w:szCs w:val="24"/>
        </w:rPr>
        <w:t>乙方账户信息</w:t>
      </w:r>
      <w:bookmarkEnd w:id="177"/>
      <w:bookmarkEnd w:id="178"/>
    </w:p>
    <w:p>
      <w:pPr>
        <w:pStyle w:val="12"/>
        <w:spacing w:line="360" w:lineRule="auto"/>
        <w:ind w:firstLine="480" w:firstLineChars="200"/>
        <w:rPr>
          <w:rFonts w:ascii="宋体" w:hAnsi="宋体" w:cs="宋体"/>
          <w:sz w:val="24"/>
          <w:szCs w:val="24"/>
        </w:rPr>
      </w:pPr>
      <w:r>
        <w:rPr>
          <w:rFonts w:ascii="宋体" w:hAnsi="宋体" w:cs="宋体"/>
          <w:sz w:val="24"/>
          <w:szCs w:val="24"/>
        </w:rPr>
        <w:t xml:space="preserve"> 乙方名称：__________ 开户银行：__________ 银行账号：__________</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 xml:space="preserve">知识产权 乙方应保证其提供的服务及服务成果的全部及部分，均不存在侵犯第三方知识产权的情形，其服务成果的所有权由甲方享 有。否则，乙方应向甲方承担违约责任及赔偿由此给甲方造成的名誉及经济损失。 </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 xml:space="preserve">违约条款 </w:t>
      </w:r>
    </w:p>
    <w:p>
      <w:pPr>
        <w:pStyle w:val="12"/>
        <w:numPr>
          <w:ilvl w:val="0"/>
          <w:numId w:val="8"/>
        </w:numPr>
        <w:spacing w:line="360" w:lineRule="auto"/>
        <w:ind w:firstLine="480" w:firstLineChars="200"/>
        <w:rPr>
          <w:rFonts w:ascii="宋体" w:hAnsi="宋体" w:cs="宋体"/>
          <w:sz w:val="24"/>
          <w:szCs w:val="24"/>
        </w:rPr>
      </w:pPr>
      <w:r>
        <w:rPr>
          <w:rFonts w:ascii="宋体" w:hAnsi="宋体" w:cs="宋体"/>
          <w:sz w:val="24"/>
          <w:szCs w:val="24"/>
        </w:rPr>
        <w:t xml:space="preserve">甲方没有正当理由逾期支付合同款项的，每延期一日，甲方应按照逾期支付金额__________的__________承担违约 责任。延期达到__________日，乙方有权解除合同，并要求甲方赔偿由此造成的经济损失。 </w:t>
      </w:r>
    </w:p>
    <w:p>
      <w:pPr>
        <w:pStyle w:val="12"/>
        <w:numPr>
          <w:ilvl w:val="0"/>
          <w:numId w:val="8"/>
        </w:numPr>
        <w:spacing w:line="360" w:lineRule="auto"/>
        <w:ind w:firstLine="480" w:firstLineChars="200"/>
        <w:rPr>
          <w:rFonts w:ascii="宋体" w:hAnsi="宋体" w:cs="宋体"/>
          <w:sz w:val="24"/>
          <w:szCs w:val="24"/>
        </w:rPr>
      </w:pPr>
      <w:r>
        <w:rPr>
          <w:rFonts w:ascii="宋体" w:hAnsi="宋体" w:cs="宋体"/>
          <w:sz w:val="24"/>
          <w:szCs w:val="24"/>
        </w:rPr>
        <w:t xml:space="preserve">甲方存在其他违反本合同的行为，应承担相应的违约责任（注：可以根据情况进行细化）；违约金不足以赔偿乙方 损失的，乙方有权要求甲方赔偿由此造成的经济损失。 </w:t>
      </w:r>
    </w:p>
    <w:p>
      <w:pPr>
        <w:pStyle w:val="12"/>
        <w:numPr>
          <w:ilvl w:val="0"/>
          <w:numId w:val="8"/>
        </w:numPr>
        <w:spacing w:line="360" w:lineRule="auto"/>
        <w:ind w:firstLine="480" w:firstLineChars="200"/>
        <w:rPr>
          <w:rFonts w:ascii="宋体" w:hAnsi="宋体" w:cs="宋体"/>
          <w:sz w:val="24"/>
          <w:szCs w:val="24"/>
        </w:rPr>
      </w:pPr>
      <w:r>
        <w:rPr>
          <w:rFonts w:ascii="宋体" w:hAnsi="宋体" w:cs="宋体"/>
          <w:sz w:val="24"/>
          <w:szCs w:val="24"/>
        </w:rPr>
        <w:t xml:space="preserve">乙方逾期提供服务成果的，每延期一日，乙方应按照合同总金额的__________承担违约责任。延期达到__________ 日，甲方有权解除合同，拒付延期部分的相应服务款项，并要求乙方赔偿甲方的经济损失。 </w:t>
      </w:r>
    </w:p>
    <w:p>
      <w:pPr>
        <w:pStyle w:val="12"/>
        <w:numPr>
          <w:ilvl w:val="0"/>
          <w:numId w:val="8"/>
        </w:numPr>
        <w:spacing w:line="360" w:lineRule="auto"/>
        <w:ind w:firstLine="480" w:firstLineChars="200"/>
        <w:rPr>
          <w:rFonts w:ascii="宋体" w:hAnsi="宋体" w:cs="宋体"/>
          <w:sz w:val="24"/>
          <w:szCs w:val="24"/>
        </w:rPr>
      </w:pPr>
      <w:r>
        <w:rPr>
          <w:rFonts w:ascii="宋体" w:hAnsi="宋体" w:cs="宋体"/>
          <w:sz w:val="24"/>
          <w:szCs w:val="24"/>
        </w:rPr>
        <w:t xml:space="preserve">乙方交付的服务不符合质量要求，或其服务成果存在侵权行为的，甲方有权解除合同，并要求乙方支付合同总金额 __________%的违约金，违约金不足以赔偿甲方损失的，甲方有权要求乙方赔偿经济损失。 </w:t>
      </w:r>
    </w:p>
    <w:p>
      <w:pPr>
        <w:pStyle w:val="12"/>
        <w:numPr>
          <w:ilvl w:val="0"/>
          <w:numId w:val="8"/>
        </w:numPr>
        <w:spacing w:line="360" w:lineRule="auto"/>
        <w:ind w:firstLine="480" w:firstLineChars="200"/>
        <w:rPr>
          <w:rFonts w:ascii="宋体" w:hAnsi="宋体" w:cs="宋体"/>
          <w:sz w:val="24"/>
          <w:szCs w:val="24"/>
        </w:rPr>
      </w:pPr>
      <w:r>
        <w:rPr>
          <w:rFonts w:ascii="宋体" w:hAnsi="宋体" w:cs="宋体"/>
          <w:sz w:val="24"/>
          <w:szCs w:val="24"/>
        </w:rPr>
        <w:t xml:space="preserve">乙方在参与本项目采购活动过程中，如存在提供虚假承诺、证明、串通投标等违法违规行为，除承担相应的行政责 任外，甲方有权解除合同，并要求乙方承担合同总金额__________%的违约金，违约金不足以赔偿甲方损失的，甲方有权要求 乙方赔偿经济损失。 </w:t>
      </w:r>
    </w:p>
    <w:p>
      <w:pPr>
        <w:pStyle w:val="12"/>
        <w:numPr>
          <w:ilvl w:val="0"/>
          <w:numId w:val="8"/>
        </w:numPr>
        <w:spacing w:line="360" w:lineRule="auto"/>
        <w:ind w:firstLine="480" w:firstLineChars="200"/>
        <w:rPr>
          <w:rFonts w:ascii="宋体" w:hAnsi="宋体" w:cs="宋体"/>
          <w:sz w:val="24"/>
          <w:szCs w:val="24"/>
        </w:rPr>
      </w:pPr>
      <w:r>
        <w:rPr>
          <w:rFonts w:ascii="宋体" w:hAnsi="宋体" w:cs="宋体"/>
          <w:sz w:val="24"/>
          <w:szCs w:val="24"/>
        </w:rPr>
        <w:t xml:space="preserve">乙方存在其他违反本合同的行为，应承担相应的违约责任（注：可以根据情况进行细化）；违约金不足以赔偿甲方 损失的，甲方有权要求乙方赔偿经济损失。 </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不可抗力 因不可抗力致使一方不能及时或完全履行合同的，应及时通知另一方，双方互不承担责任，并在__________天内提供有关 不可抗力的相关证明。合同未履行部分是否继续履行、如何履行等问题，由双方协商解决。</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 xml:space="preserve">争议的解决方式 合同发生纠纷时，双方应协商解决，协商不成，可以采用下列方式 解决： </w:t>
      </w:r>
    </w:p>
    <w:p>
      <w:pPr>
        <w:pStyle w:val="12"/>
        <w:numPr>
          <w:ilvl w:val="0"/>
          <w:numId w:val="9"/>
        </w:numPr>
        <w:spacing w:line="360" w:lineRule="auto"/>
        <w:ind w:firstLine="480" w:firstLineChars="200"/>
        <w:outlineLvl w:val="1"/>
        <w:rPr>
          <w:rFonts w:ascii="宋体" w:hAnsi="宋体" w:cs="宋体"/>
          <w:sz w:val="24"/>
          <w:szCs w:val="24"/>
        </w:rPr>
      </w:pPr>
      <w:bookmarkStart w:id="179" w:name="_Toc1626916495"/>
      <w:bookmarkStart w:id="180" w:name="_Toc1398851882"/>
      <w:r>
        <w:rPr>
          <w:rFonts w:ascii="宋体" w:hAnsi="宋体" w:cs="宋体"/>
          <w:sz w:val="24"/>
          <w:szCs w:val="24"/>
        </w:rPr>
        <w:t>提交__________仲裁委员会仲裁。</w:t>
      </w:r>
      <w:bookmarkEnd w:id="179"/>
      <w:bookmarkEnd w:id="180"/>
      <w:r>
        <w:rPr>
          <w:rFonts w:ascii="宋体" w:hAnsi="宋体" w:cs="宋体"/>
          <w:sz w:val="24"/>
          <w:szCs w:val="24"/>
        </w:rPr>
        <w:t xml:space="preserve"> </w:t>
      </w:r>
    </w:p>
    <w:p>
      <w:pPr>
        <w:pStyle w:val="12"/>
        <w:numPr>
          <w:ilvl w:val="0"/>
          <w:numId w:val="9"/>
        </w:numPr>
        <w:spacing w:line="360" w:lineRule="auto"/>
        <w:ind w:firstLine="480" w:firstLineChars="200"/>
        <w:outlineLvl w:val="1"/>
        <w:rPr>
          <w:rFonts w:ascii="宋体" w:hAnsi="宋体" w:cs="宋体"/>
          <w:sz w:val="24"/>
          <w:szCs w:val="24"/>
        </w:rPr>
      </w:pPr>
      <w:bookmarkStart w:id="181" w:name="_Toc820971645"/>
      <w:bookmarkStart w:id="182" w:name="_Toc1951326340"/>
      <w:r>
        <w:rPr>
          <w:rFonts w:ascii="宋体" w:hAnsi="宋体" w:cs="宋体"/>
          <w:sz w:val="24"/>
          <w:szCs w:val="24"/>
        </w:rPr>
        <w:t>向__________人民法院起诉。</w:t>
      </w:r>
      <w:bookmarkEnd w:id="181"/>
      <w:bookmarkEnd w:id="182"/>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 xml:space="preserve">合同保存 合同文本一式____份，采购单位、中标（成交）供应商、采购代理机构、__________各执一份。合同文本保存期限为从采 购结束之日起至少保存十五年。 </w:t>
      </w:r>
    </w:p>
    <w:p>
      <w:pPr>
        <w:pStyle w:val="12"/>
        <w:numPr>
          <w:ilvl w:val="0"/>
          <w:numId w:val="3"/>
        </w:numPr>
        <w:spacing w:line="360" w:lineRule="auto"/>
        <w:ind w:firstLine="480" w:firstLineChars="200"/>
        <w:rPr>
          <w:rFonts w:ascii="宋体" w:hAnsi="宋体" w:cs="宋体"/>
          <w:sz w:val="24"/>
          <w:szCs w:val="24"/>
        </w:rPr>
      </w:pPr>
      <w:r>
        <w:rPr>
          <w:rFonts w:ascii="宋体" w:hAnsi="宋体" w:cs="宋体"/>
          <w:sz w:val="24"/>
          <w:szCs w:val="24"/>
        </w:rPr>
        <w:t xml:space="preserve">合同附件 本合同所附下列文件是构成本合同不可分割的部分，与本合同具有同等法律效力： </w:t>
      </w:r>
    </w:p>
    <w:p>
      <w:pPr>
        <w:pStyle w:val="12"/>
        <w:numPr>
          <w:ilvl w:val="0"/>
          <w:numId w:val="10"/>
        </w:numPr>
        <w:spacing w:line="360" w:lineRule="auto"/>
        <w:ind w:firstLine="480" w:firstLineChars="200"/>
        <w:outlineLvl w:val="2"/>
        <w:rPr>
          <w:rFonts w:ascii="宋体" w:hAnsi="宋体" w:cs="宋体"/>
          <w:sz w:val="24"/>
          <w:szCs w:val="24"/>
        </w:rPr>
      </w:pPr>
      <w:bookmarkStart w:id="183" w:name="_Toc149994409"/>
      <w:bookmarkStart w:id="184" w:name="_Toc845753753"/>
      <w:r>
        <w:rPr>
          <w:rFonts w:ascii="宋体" w:hAnsi="宋体" w:cs="宋体"/>
          <w:sz w:val="24"/>
          <w:szCs w:val="24"/>
        </w:rPr>
        <w:t>服务清单（双方应盖章确认）</w:t>
      </w:r>
      <w:bookmarkEnd w:id="183"/>
      <w:bookmarkEnd w:id="184"/>
      <w:r>
        <w:rPr>
          <w:rFonts w:ascii="宋体" w:hAnsi="宋体" w:cs="宋体"/>
          <w:sz w:val="24"/>
          <w:szCs w:val="24"/>
        </w:rPr>
        <w:t xml:space="preserve"> </w:t>
      </w:r>
    </w:p>
    <w:p>
      <w:pPr>
        <w:pStyle w:val="12"/>
        <w:numPr>
          <w:ilvl w:val="0"/>
          <w:numId w:val="10"/>
        </w:numPr>
        <w:spacing w:line="360" w:lineRule="auto"/>
        <w:ind w:firstLine="480" w:firstLineChars="200"/>
        <w:outlineLvl w:val="2"/>
        <w:rPr>
          <w:rFonts w:ascii="宋体" w:hAnsi="宋体" w:cs="宋体"/>
          <w:sz w:val="24"/>
          <w:szCs w:val="24"/>
        </w:rPr>
      </w:pPr>
      <w:bookmarkStart w:id="185" w:name="_Toc821330383"/>
      <w:bookmarkStart w:id="186" w:name="_Toc2062536789"/>
      <w:r>
        <w:rPr>
          <w:rFonts w:ascii="宋体" w:hAnsi="宋体" w:cs="宋体"/>
          <w:sz w:val="24"/>
          <w:szCs w:val="24"/>
        </w:rPr>
        <w:t>乙方出具的报价单（函）</w:t>
      </w:r>
      <w:bookmarkEnd w:id="185"/>
      <w:bookmarkEnd w:id="186"/>
    </w:p>
    <w:p>
      <w:pPr>
        <w:pStyle w:val="12"/>
        <w:numPr>
          <w:ilvl w:val="0"/>
          <w:numId w:val="10"/>
        </w:numPr>
        <w:spacing w:line="360" w:lineRule="auto"/>
        <w:ind w:firstLine="480" w:firstLineChars="200"/>
        <w:outlineLvl w:val="2"/>
        <w:rPr>
          <w:rFonts w:ascii="宋体" w:hAnsi="宋体" w:cs="宋体"/>
          <w:sz w:val="24"/>
          <w:szCs w:val="24"/>
        </w:rPr>
      </w:pPr>
      <w:bookmarkStart w:id="187" w:name="_Toc261784544"/>
      <w:bookmarkStart w:id="188" w:name="_Toc888787307"/>
      <w:r>
        <w:rPr>
          <w:rFonts w:ascii="宋体" w:hAnsi="宋体" w:cs="宋体"/>
          <w:sz w:val="24"/>
          <w:szCs w:val="24"/>
        </w:rPr>
        <w:t>中标（成交）结果公告及中标（成交）通知书</w:t>
      </w:r>
      <w:bookmarkEnd w:id="187"/>
      <w:bookmarkEnd w:id="188"/>
      <w:r>
        <w:rPr>
          <w:rFonts w:ascii="宋体" w:hAnsi="宋体" w:cs="宋体"/>
          <w:sz w:val="24"/>
          <w:szCs w:val="24"/>
        </w:rPr>
        <w:t xml:space="preserve"> </w:t>
      </w:r>
    </w:p>
    <w:p>
      <w:pPr>
        <w:pStyle w:val="12"/>
        <w:numPr>
          <w:ilvl w:val="0"/>
          <w:numId w:val="10"/>
        </w:numPr>
        <w:spacing w:line="360" w:lineRule="auto"/>
        <w:ind w:firstLine="480" w:firstLineChars="200"/>
        <w:outlineLvl w:val="2"/>
        <w:rPr>
          <w:rFonts w:ascii="宋体" w:hAnsi="宋体" w:cs="宋体"/>
          <w:sz w:val="24"/>
          <w:szCs w:val="24"/>
        </w:rPr>
      </w:pPr>
      <w:bookmarkStart w:id="189" w:name="_Toc835249751"/>
      <w:bookmarkStart w:id="190" w:name="_Toc426931533"/>
      <w:r>
        <w:rPr>
          <w:rFonts w:ascii="宋体" w:hAnsi="宋体" w:cs="宋体"/>
          <w:sz w:val="24"/>
          <w:szCs w:val="24"/>
        </w:rPr>
        <w:t>甲方招标（磋商、谈判）文件</w:t>
      </w:r>
      <w:bookmarkEnd w:id="189"/>
      <w:bookmarkEnd w:id="190"/>
      <w:r>
        <w:rPr>
          <w:rFonts w:ascii="宋体" w:hAnsi="宋体" w:cs="宋体"/>
          <w:sz w:val="24"/>
          <w:szCs w:val="24"/>
        </w:rPr>
        <w:t xml:space="preserve"> </w:t>
      </w:r>
    </w:p>
    <w:p>
      <w:pPr>
        <w:pStyle w:val="12"/>
        <w:numPr>
          <w:ilvl w:val="0"/>
          <w:numId w:val="10"/>
        </w:numPr>
        <w:spacing w:line="360" w:lineRule="auto"/>
        <w:ind w:firstLine="480" w:firstLineChars="200"/>
        <w:outlineLvl w:val="2"/>
        <w:rPr>
          <w:rFonts w:ascii="宋体" w:hAnsi="宋体" w:cs="宋体"/>
          <w:sz w:val="24"/>
          <w:szCs w:val="24"/>
        </w:rPr>
      </w:pPr>
      <w:bookmarkStart w:id="191" w:name="_Toc775431864"/>
      <w:bookmarkStart w:id="192" w:name="_Toc503176936"/>
      <w:r>
        <w:rPr>
          <w:rFonts w:ascii="宋体" w:hAnsi="宋体" w:cs="宋体"/>
          <w:sz w:val="24"/>
          <w:szCs w:val="24"/>
        </w:rPr>
        <w:t>乙方投标（响应）文件</w:t>
      </w:r>
      <w:bookmarkEnd w:id="191"/>
      <w:bookmarkEnd w:id="192"/>
    </w:p>
    <w:p>
      <w:pPr>
        <w:pStyle w:val="12"/>
        <w:numPr>
          <w:ilvl w:val="0"/>
          <w:numId w:val="10"/>
        </w:numPr>
        <w:spacing w:line="360" w:lineRule="auto"/>
        <w:ind w:firstLine="480" w:firstLineChars="200"/>
        <w:outlineLvl w:val="2"/>
        <w:rPr>
          <w:rFonts w:ascii="宋体" w:hAnsi="宋体" w:cs="宋体"/>
          <w:sz w:val="24"/>
          <w:szCs w:val="24"/>
        </w:rPr>
      </w:pPr>
      <w:bookmarkStart w:id="193" w:name="_Toc585619199"/>
      <w:bookmarkStart w:id="194" w:name="_Toc1194973167"/>
      <w:r>
        <w:rPr>
          <w:rFonts w:ascii="宋体" w:hAnsi="宋体" w:cs="宋体"/>
          <w:sz w:val="24"/>
          <w:szCs w:val="24"/>
        </w:rPr>
        <w:t>甲乙双方商定的其他文件</w:t>
      </w:r>
      <w:bookmarkEnd w:id="193"/>
      <w:bookmarkEnd w:id="194"/>
      <w:r>
        <w:rPr>
          <w:rFonts w:ascii="宋体" w:hAnsi="宋体" w:cs="宋体"/>
          <w:sz w:val="24"/>
          <w:szCs w:val="24"/>
        </w:rPr>
        <w:t xml:space="preserve"> </w:t>
      </w:r>
    </w:p>
    <w:p>
      <w:pPr>
        <w:pStyle w:val="12"/>
        <w:numPr>
          <w:ilvl w:val="0"/>
          <w:numId w:val="3"/>
        </w:numPr>
        <w:spacing w:line="360" w:lineRule="auto"/>
        <w:ind w:firstLine="480" w:firstLineChars="200"/>
        <w:rPr>
          <w:rFonts w:hint="eastAsia" w:ascii="宋体" w:hAnsi="宋体" w:cs="宋体"/>
          <w:sz w:val="24"/>
          <w:szCs w:val="24"/>
          <w:u w:val="single"/>
        </w:rPr>
      </w:pPr>
      <w:r>
        <w:rPr>
          <w:rFonts w:ascii="宋体" w:hAnsi="宋体" w:cs="宋体"/>
          <w:sz w:val="24"/>
          <w:szCs w:val="24"/>
        </w:rPr>
        <w:t>双方约定的其他事宜</w:t>
      </w:r>
      <w:r>
        <w:rPr>
          <w:rFonts w:hint="eastAsia" w:ascii="宋体" w:hAnsi="宋体" w:cs="宋体"/>
          <w:sz w:val="24"/>
          <w:szCs w:val="24"/>
          <w:u w:val="single"/>
        </w:rPr>
        <w:t xml:space="preserve">                                    </w:t>
      </w:r>
    </w:p>
    <w:p>
      <w:pPr>
        <w:pStyle w:val="12"/>
        <w:numPr>
          <w:ilvl w:val="0"/>
          <w:numId w:val="3"/>
        </w:numPr>
        <w:spacing w:line="360" w:lineRule="auto"/>
        <w:ind w:firstLine="480" w:firstLineChars="200"/>
        <w:rPr>
          <w:rFonts w:ascii="宋体" w:hAnsi="宋体" w:cs="宋体"/>
          <w:sz w:val="24"/>
          <w:szCs w:val="24"/>
          <w:u w:val="single"/>
        </w:rPr>
      </w:pPr>
      <w:r>
        <w:rPr>
          <w:rFonts w:ascii="宋体" w:hAnsi="宋体" w:cs="宋体"/>
          <w:sz w:val="24"/>
          <w:szCs w:val="24"/>
          <w:u w:val="single"/>
        </w:rPr>
        <w:t>合同未尽事宜，双方另行签订补充协议，补充协议是合同的组成部分。</w:t>
      </w:r>
    </w:p>
    <w:p>
      <w:pPr>
        <w:pStyle w:val="12"/>
        <w:numPr>
          <w:ilvl w:val="0"/>
          <w:numId w:val="3"/>
        </w:numPr>
        <w:spacing w:line="360" w:lineRule="auto"/>
        <w:ind w:firstLine="480" w:firstLineChars="200"/>
        <w:rPr>
          <w:rFonts w:ascii="宋体" w:hAnsi="宋体" w:cs="宋体"/>
          <w:sz w:val="24"/>
          <w:szCs w:val="24"/>
          <w:u w:val="single"/>
        </w:rPr>
      </w:pPr>
      <w:r>
        <w:rPr>
          <w:rFonts w:ascii="宋体" w:hAnsi="宋体" w:cs="宋体"/>
          <w:sz w:val="24"/>
          <w:szCs w:val="24"/>
        </w:rPr>
        <w:t>本合同由甲乙双方盖章生效。</w:t>
      </w:r>
    </w:p>
    <w:p>
      <w:pPr>
        <w:pStyle w:val="12"/>
        <w:spacing w:line="360" w:lineRule="auto"/>
        <w:ind w:firstLine="480" w:firstLineChars="200"/>
        <w:rPr>
          <w:rFonts w:ascii="宋体" w:hAnsi="宋体" w:cs="宋体"/>
          <w:sz w:val="24"/>
          <w:szCs w:val="24"/>
        </w:rPr>
      </w:pPr>
      <w:r>
        <w:rPr>
          <w:rFonts w:ascii="宋体" w:hAnsi="宋体" w:cs="宋体"/>
          <w:sz w:val="24"/>
          <w:szCs w:val="24"/>
        </w:rPr>
        <w:t xml:space="preserve">甲方名称：（章） </w:t>
      </w:r>
      <w:r>
        <w:rPr>
          <w:rFonts w:hint="eastAsia" w:ascii="宋体" w:hAnsi="宋体" w:cs="宋体"/>
          <w:sz w:val="24"/>
          <w:szCs w:val="24"/>
        </w:rPr>
        <w:t xml:space="preserve">                          </w:t>
      </w:r>
      <w:r>
        <w:rPr>
          <w:rFonts w:ascii="宋体" w:hAnsi="宋体" w:cs="宋体"/>
          <w:sz w:val="24"/>
          <w:szCs w:val="24"/>
        </w:rPr>
        <w:t xml:space="preserve">乙方名称：（章）  </w:t>
      </w:r>
    </w:p>
    <w:p>
      <w:pPr>
        <w:pStyle w:val="12"/>
        <w:spacing w:line="360" w:lineRule="auto"/>
        <w:ind w:firstLine="480" w:firstLineChars="200"/>
        <w:rPr>
          <w:rFonts w:ascii="宋体" w:hAnsi="宋体" w:cs="宋体"/>
          <w:sz w:val="24"/>
          <w:szCs w:val="24"/>
        </w:rPr>
      </w:pPr>
      <w:r>
        <w:rPr>
          <w:rFonts w:ascii="宋体" w:hAnsi="宋体" w:cs="宋体"/>
          <w:sz w:val="24"/>
          <w:szCs w:val="24"/>
        </w:rPr>
        <w:t>甲方法定代表人或负责人：（签字）</w:t>
      </w:r>
      <w:r>
        <w:rPr>
          <w:rFonts w:hint="eastAsia" w:ascii="宋体" w:hAnsi="宋体" w:cs="宋体"/>
          <w:sz w:val="24"/>
          <w:szCs w:val="24"/>
        </w:rPr>
        <w:t xml:space="preserve">           </w:t>
      </w:r>
      <w:r>
        <w:rPr>
          <w:rFonts w:ascii="宋体" w:hAnsi="宋体" w:cs="宋体"/>
          <w:sz w:val="24"/>
          <w:szCs w:val="24"/>
        </w:rPr>
        <w:t>乙方法定代表人或负责人：（签字）</w:t>
      </w:r>
    </w:p>
    <w:p>
      <w:pPr>
        <w:pStyle w:val="12"/>
        <w:spacing w:line="360" w:lineRule="auto"/>
        <w:ind w:firstLine="480" w:firstLineChars="200"/>
        <w:rPr>
          <w:rFonts w:ascii="宋体" w:hAnsi="宋体" w:cs="宋体"/>
          <w:sz w:val="24"/>
          <w:szCs w:val="24"/>
        </w:rPr>
      </w:pPr>
      <w:r>
        <w:rPr>
          <w:rFonts w:ascii="宋体" w:hAnsi="宋体" w:cs="宋体"/>
          <w:sz w:val="24"/>
          <w:szCs w:val="24"/>
        </w:rPr>
        <w:t xml:space="preserve"> 年 月 日</w:t>
      </w:r>
      <w:r>
        <w:rPr>
          <w:rFonts w:hint="eastAsia" w:ascii="宋体" w:hAnsi="宋体" w:cs="宋体"/>
          <w:sz w:val="24"/>
          <w:szCs w:val="24"/>
        </w:rPr>
        <w:t xml:space="preserve">                                    </w:t>
      </w:r>
      <w:r>
        <w:rPr>
          <w:rFonts w:ascii="宋体" w:hAnsi="宋体" w:cs="宋体"/>
          <w:sz w:val="24"/>
          <w:szCs w:val="24"/>
        </w:rPr>
        <w:t>年 月 日</w:t>
      </w:r>
    </w:p>
    <w:p>
      <w:pPr>
        <w:pStyle w:val="4"/>
        <w:numPr>
          <w:ilvl w:val="0"/>
          <w:numId w:val="0"/>
        </w:numPr>
        <w:spacing w:before="0" w:after="0" w:line="480" w:lineRule="exact"/>
        <w:jc w:val="center"/>
        <w:outlineLvl w:val="0"/>
        <w:rPr>
          <w:rFonts w:hint="eastAsia" w:ascii="宋体" w:hAnsi="宋体" w:eastAsia="宋体" w:cs="宋体"/>
        </w:rPr>
      </w:pPr>
      <w:bookmarkStart w:id="195" w:name="_Toc1219234051"/>
      <w:r>
        <w:rPr>
          <w:rFonts w:hint="eastAsia" w:ascii="宋体" w:hAnsi="宋体" w:eastAsia="宋体" w:cs="宋体"/>
        </w:rPr>
        <w:t>第六章  磋商响应文件格式</w:t>
      </w:r>
      <w:bookmarkEnd w:id="195"/>
    </w:p>
    <w:p>
      <w:pPr>
        <w:spacing w:line="480" w:lineRule="exact"/>
        <w:rPr>
          <w:rFonts w:hint="eastAsia" w:ascii="宋体" w:hAnsi="宋体" w:cs="宋体"/>
          <w:b/>
          <w:bCs/>
          <w:sz w:val="28"/>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spacing w:line="480" w:lineRule="exact"/>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spacing w:before="100" w:beforeAutospacing="1" w:after="100" w:afterAutospacing="1" w:line="360" w:lineRule="auto"/>
        <w:jc w:val="center"/>
        <w:outlineLvl w:val="0"/>
        <w:rPr>
          <w:rFonts w:hint="eastAsia" w:ascii="宋体" w:hAnsi="宋体" w:cs="宋体"/>
          <w:b/>
          <w:sz w:val="48"/>
          <w:szCs w:val="48"/>
          <w:highlight w:val="none"/>
        </w:rPr>
      </w:pPr>
      <w:bookmarkStart w:id="196" w:name="_Toc1540443459"/>
      <w:bookmarkStart w:id="197" w:name="_Toc1427448871"/>
      <w:r>
        <w:rPr>
          <w:rFonts w:hint="eastAsia" w:ascii="宋体" w:hAnsi="宋体" w:cs="宋体"/>
          <w:b/>
          <w:sz w:val="48"/>
          <w:szCs w:val="48"/>
          <w:highlight w:val="none"/>
          <w:lang w:val="en-US" w:eastAsia="zh-CN"/>
        </w:rPr>
        <w:t>内蒙古信息通信业</w:t>
      </w:r>
      <w:r>
        <w:rPr>
          <w:rFonts w:hint="eastAsia" w:ascii="宋体" w:hAnsi="宋体" w:cs="宋体"/>
          <w:b/>
          <w:sz w:val="48"/>
          <w:szCs w:val="48"/>
          <w:highlight w:val="none"/>
        </w:rPr>
        <w:fldChar w:fldCharType="begin"/>
      </w:r>
      <w:r>
        <w:rPr>
          <w:rFonts w:hint="eastAsia" w:ascii="宋体" w:hAnsi="宋体" w:cs="宋体"/>
          <w:b/>
          <w:sz w:val="48"/>
          <w:szCs w:val="48"/>
          <w:highlight w:val="none"/>
        </w:rPr>
        <w:instrText xml:space="preserve"> HYPERLINK "http://zzgj.365trade.com.cn:8000/xm/gzxmgl/wdgzxm/listgzxmxx:showevent/202107020929350439179234066?gnid=ff80808154fb5f8a0154fb6d1e48001b&amp;isLc=false" </w:instrText>
      </w:r>
      <w:r>
        <w:rPr>
          <w:rFonts w:hint="eastAsia" w:ascii="宋体" w:hAnsi="宋体" w:cs="宋体"/>
          <w:b/>
          <w:sz w:val="48"/>
          <w:szCs w:val="48"/>
          <w:highlight w:val="none"/>
        </w:rPr>
        <w:fldChar w:fldCharType="separate"/>
      </w:r>
      <w:r>
        <w:rPr>
          <w:rFonts w:hint="eastAsia" w:ascii="宋体" w:hAnsi="宋体" w:cs="宋体"/>
          <w:b/>
          <w:sz w:val="48"/>
          <w:szCs w:val="48"/>
          <w:highlight w:val="none"/>
          <w:lang w:val="en-US" w:eastAsia="zh-CN"/>
        </w:rPr>
        <w:t>安全生产和网络运行安全培训服务</w:t>
      </w:r>
      <w:r>
        <w:rPr>
          <w:rFonts w:hint="eastAsia" w:ascii="宋体" w:hAnsi="宋体" w:cs="宋体"/>
          <w:b/>
          <w:sz w:val="48"/>
          <w:szCs w:val="48"/>
          <w:highlight w:val="none"/>
        </w:rPr>
        <w:fldChar w:fldCharType="end"/>
      </w:r>
      <w:bookmarkEnd w:id="196"/>
      <w:bookmarkEnd w:id="197"/>
    </w:p>
    <w:p>
      <w:pPr>
        <w:pStyle w:val="5"/>
        <w:numPr>
          <w:ilvl w:val="0"/>
          <w:numId w:val="0"/>
        </w:numPr>
        <w:outlineLvl w:val="9"/>
        <w:rPr>
          <w:rFonts w:hint="eastAsia" w:ascii="宋体" w:hAnsi="宋体" w:cs="宋体"/>
        </w:rPr>
      </w:pPr>
    </w:p>
    <w:p>
      <w:pPr>
        <w:spacing w:line="360" w:lineRule="auto"/>
        <w:jc w:val="center"/>
        <w:rPr>
          <w:rFonts w:hint="eastAsia" w:ascii="宋体" w:hAnsi="宋体" w:cs="宋体"/>
          <w:b/>
          <w:sz w:val="52"/>
        </w:rPr>
      </w:pPr>
    </w:p>
    <w:p>
      <w:pPr>
        <w:spacing w:line="360" w:lineRule="auto"/>
        <w:jc w:val="center"/>
        <w:outlineLvl w:val="0"/>
        <w:rPr>
          <w:rFonts w:hint="eastAsia" w:ascii="宋体" w:hAnsi="宋体" w:cs="宋体"/>
          <w:b/>
          <w:kern w:val="0"/>
          <w:sz w:val="44"/>
          <w:szCs w:val="48"/>
        </w:rPr>
      </w:pPr>
      <w:bookmarkStart w:id="198" w:name="_Toc80850846"/>
      <w:bookmarkStart w:id="199" w:name="_Toc861320300"/>
      <w:r>
        <w:rPr>
          <w:rFonts w:hint="eastAsia" w:ascii="宋体" w:hAnsi="宋体" w:cs="宋体"/>
          <w:b/>
          <w:sz w:val="48"/>
        </w:rPr>
        <w:t>正本/副本</w:t>
      </w:r>
      <w:bookmarkEnd w:id="198"/>
      <w:bookmarkEnd w:id="199"/>
    </w:p>
    <w:p>
      <w:pPr>
        <w:spacing w:line="360" w:lineRule="auto"/>
        <w:jc w:val="center"/>
        <w:outlineLvl w:val="0"/>
        <w:rPr>
          <w:rFonts w:hint="eastAsia" w:ascii="宋体" w:hAnsi="宋体" w:cs="宋体"/>
          <w:b/>
          <w:sz w:val="84"/>
          <w:szCs w:val="84"/>
        </w:rPr>
      </w:pPr>
      <w:bookmarkStart w:id="200" w:name="_Toc228706403"/>
      <w:bookmarkStart w:id="201" w:name="_Toc1285122253"/>
      <w:r>
        <w:rPr>
          <w:rFonts w:hint="eastAsia" w:ascii="宋体" w:hAnsi="宋体" w:cs="宋体"/>
          <w:b/>
          <w:sz w:val="72"/>
          <w:szCs w:val="84"/>
        </w:rPr>
        <w:t>响应文件</w:t>
      </w:r>
      <w:bookmarkEnd w:id="200"/>
      <w:bookmarkEnd w:id="201"/>
    </w:p>
    <w:p>
      <w:pPr>
        <w:spacing w:line="360" w:lineRule="auto"/>
        <w:rPr>
          <w:rFonts w:hint="eastAsia" w:ascii="宋体" w:hAnsi="宋体" w:cs="宋体"/>
          <w:sz w:val="28"/>
        </w:rPr>
      </w:pPr>
    </w:p>
    <w:p>
      <w:pPr>
        <w:pStyle w:val="8"/>
        <w:rPr>
          <w:rFonts w:hint="eastAsia"/>
        </w:rPr>
      </w:pPr>
    </w:p>
    <w:p>
      <w:pPr>
        <w:pStyle w:val="5"/>
        <w:numPr>
          <w:ilvl w:val="0"/>
          <w:numId w:val="0"/>
        </w:numPr>
        <w:outlineLvl w:val="9"/>
        <w:rPr>
          <w:rFonts w:hint="eastAsia" w:ascii="宋体" w:hAnsi="宋体" w:cs="宋体"/>
        </w:rPr>
      </w:pPr>
    </w:p>
    <w:p>
      <w:pPr>
        <w:spacing w:line="360" w:lineRule="auto"/>
        <w:ind w:firstLine="480" w:firstLineChars="200"/>
        <w:rPr>
          <w:rFonts w:hint="eastAsia" w:ascii="宋体" w:hAnsi="宋体" w:cs="宋体"/>
          <w:sz w:val="24"/>
          <w:szCs w:val="28"/>
        </w:rPr>
      </w:pPr>
      <w:r>
        <w:rPr>
          <w:rFonts w:hint="eastAsia" w:ascii="宋体" w:hAnsi="宋体" w:cs="宋体"/>
          <w:sz w:val="24"/>
          <w:szCs w:val="28"/>
        </w:rPr>
        <w:t>投标人：</w:t>
      </w:r>
      <w:r>
        <w:rPr>
          <w:rFonts w:hint="eastAsia" w:ascii="宋体" w:hAnsi="宋体" w:cs="宋体"/>
          <w:sz w:val="24"/>
          <w:szCs w:val="28"/>
          <w:u w:val="single"/>
        </w:rPr>
        <w:t>（加盖公章）</w:t>
      </w:r>
    </w:p>
    <w:p>
      <w:pPr>
        <w:spacing w:line="360" w:lineRule="auto"/>
        <w:ind w:firstLine="480" w:firstLineChars="200"/>
        <w:rPr>
          <w:rFonts w:hint="eastAsia" w:ascii="宋体" w:hAnsi="宋体" w:cs="宋体"/>
          <w:sz w:val="24"/>
          <w:szCs w:val="28"/>
          <w:u w:val="single"/>
        </w:rPr>
      </w:pPr>
      <w:r>
        <w:rPr>
          <w:rFonts w:hint="eastAsia" w:ascii="宋体" w:hAnsi="宋体" w:cs="宋体"/>
          <w:sz w:val="24"/>
          <w:szCs w:val="28"/>
        </w:rPr>
        <w:t>法定代表人：</w:t>
      </w:r>
      <w:r>
        <w:rPr>
          <w:rFonts w:hint="eastAsia" w:ascii="宋体" w:hAnsi="宋体" w:cs="宋体"/>
          <w:sz w:val="24"/>
          <w:szCs w:val="28"/>
          <w:u w:val="single"/>
        </w:rPr>
        <w:t>（签字或盖章）</w:t>
      </w:r>
      <w:r>
        <w:rPr>
          <w:rFonts w:hint="eastAsia" w:ascii="宋体" w:hAnsi="宋体" w:cs="宋体"/>
          <w:sz w:val="24"/>
          <w:szCs w:val="28"/>
        </w:rPr>
        <w:t>代理人：</w:t>
      </w:r>
      <w:r>
        <w:rPr>
          <w:rFonts w:hint="eastAsia" w:ascii="宋体" w:hAnsi="宋体" w:cs="宋体"/>
          <w:sz w:val="24"/>
          <w:szCs w:val="28"/>
          <w:u w:val="single"/>
        </w:rPr>
        <w:t>（签字或盖章）</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投标人地址：</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联系电话：</w:t>
      </w:r>
    </w:p>
    <w:p>
      <w:pPr>
        <w:spacing w:line="360" w:lineRule="auto"/>
        <w:ind w:firstLine="480" w:firstLineChars="200"/>
        <w:rPr>
          <w:rFonts w:hint="eastAsia" w:ascii="宋体" w:hAnsi="宋体" w:cs="宋体"/>
          <w:sz w:val="28"/>
          <w:szCs w:val="28"/>
        </w:rPr>
      </w:pPr>
      <w:r>
        <w:rPr>
          <w:rFonts w:hint="eastAsia" w:ascii="宋体" w:hAnsi="宋体" w:cs="宋体"/>
          <w:sz w:val="24"/>
          <w:szCs w:val="28"/>
        </w:rPr>
        <w:t>日期：</w:t>
      </w:r>
      <w:r>
        <w:rPr>
          <w:rFonts w:hint="eastAsia" w:ascii="宋体" w:hAnsi="宋体" w:cs="宋体"/>
          <w:sz w:val="24"/>
          <w:szCs w:val="28"/>
          <w:lang w:val="en-US" w:eastAsia="zh-CN"/>
        </w:rPr>
        <w:t xml:space="preserve">    </w:t>
      </w:r>
      <w:r>
        <w:rPr>
          <w:rFonts w:hint="eastAsia" w:ascii="宋体" w:hAnsi="宋体" w:cs="宋体"/>
          <w:sz w:val="24"/>
          <w:szCs w:val="28"/>
        </w:rPr>
        <w:t>年</w:t>
      </w:r>
      <w:r>
        <w:rPr>
          <w:rFonts w:hint="eastAsia" w:ascii="宋体" w:hAnsi="宋体" w:cs="宋体"/>
          <w:sz w:val="24"/>
          <w:szCs w:val="28"/>
          <w:lang w:val="en-US" w:eastAsia="zh-CN"/>
        </w:rPr>
        <w:t xml:space="preserve">    </w:t>
      </w:r>
      <w:r>
        <w:rPr>
          <w:rFonts w:hint="eastAsia" w:ascii="宋体" w:hAnsi="宋体" w:cs="宋体"/>
          <w:sz w:val="24"/>
          <w:szCs w:val="28"/>
        </w:rPr>
        <w:t>月</w:t>
      </w:r>
      <w:r>
        <w:rPr>
          <w:rFonts w:hint="eastAsia" w:ascii="宋体" w:hAnsi="宋体" w:cs="宋体"/>
          <w:sz w:val="24"/>
          <w:szCs w:val="28"/>
          <w:lang w:val="en-US" w:eastAsia="zh-CN"/>
        </w:rPr>
        <w:t xml:space="preserve">    </w:t>
      </w:r>
      <w:r>
        <w:rPr>
          <w:rFonts w:hint="eastAsia" w:ascii="宋体" w:hAnsi="宋体" w:cs="宋体"/>
          <w:sz w:val="24"/>
          <w:szCs w:val="28"/>
        </w:rPr>
        <w:t>日</w:t>
      </w:r>
    </w:p>
    <w:p>
      <w:pPr>
        <w:ind w:firstLine="722" w:firstLineChars="200"/>
        <w:jc w:val="center"/>
        <w:outlineLvl w:val="0"/>
        <w:rPr>
          <w:rFonts w:hint="eastAsia" w:ascii="宋体" w:hAnsi="宋体" w:cs="宋体"/>
          <w:b/>
          <w:sz w:val="36"/>
          <w:szCs w:val="36"/>
        </w:rPr>
      </w:pPr>
      <w:r>
        <w:rPr>
          <w:rFonts w:hint="eastAsia" w:ascii="宋体" w:hAnsi="宋体" w:cs="宋体"/>
          <w:b/>
          <w:sz w:val="36"/>
          <w:szCs w:val="36"/>
        </w:rPr>
        <w:br w:type="page"/>
      </w:r>
      <w:bookmarkStart w:id="202" w:name="_Toc1109180254"/>
      <w:bookmarkStart w:id="203" w:name="_Toc855589233"/>
      <w:r>
        <w:rPr>
          <w:rFonts w:hint="eastAsia" w:ascii="宋体" w:hAnsi="宋体" w:cs="宋体"/>
          <w:b/>
          <w:sz w:val="36"/>
          <w:szCs w:val="36"/>
        </w:rPr>
        <w:t>响应文件目录</w:t>
      </w:r>
      <w:bookmarkEnd w:id="202"/>
      <w:bookmarkEnd w:id="203"/>
    </w:p>
    <w:p>
      <w:pPr>
        <w:spacing w:line="360" w:lineRule="auto"/>
        <w:rPr>
          <w:rFonts w:hint="eastAsia" w:ascii="宋体" w:hAnsi="宋体" w:cs="宋体"/>
          <w:sz w:val="28"/>
          <w:szCs w:val="28"/>
        </w:rPr>
      </w:pPr>
    </w:p>
    <w:p>
      <w:pPr>
        <w:spacing w:line="360" w:lineRule="auto"/>
        <w:ind w:firstLine="560" w:firstLineChars="200"/>
        <w:outlineLvl w:val="0"/>
        <w:rPr>
          <w:rFonts w:hint="eastAsia" w:ascii="宋体" w:hAnsi="宋体" w:cs="宋体"/>
          <w:sz w:val="28"/>
          <w:szCs w:val="28"/>
        </w:rPr>
      </w:pPr>
      <w:bookmarkStart w:id="204" w:name="_Toc1892337837"/>
      <w:bookmarkStart w:id="205" w:name="_Toc709681074"/>
      <w:r>
        <w:rPr>
          <w:rFonts w:hint="eastAsia" w:ascii="宋体" w:hAnsi="宋体" w:cs="宋体"/>
          <w:sz w:val="28"/>
          <w:szCs w:val="28"/>
        </w:rPr>
        <w:t>一、报价函………………………………………………………………（）</w:t>
      </w:r>
      <w:bookmarkEnd w:id="204"/>
      <w:bookmarkEnd w:id="205"/>
    </w:p>
    <w:p>
      <w:pPr>
        <w:spacing w:line="360" w:lineRule="auto"/>
        <w:ind w:firstLine="560" w:firstLineChars="200"/>
        <w:outlineLvl w:val="0"/>
        <w:rPr>
          <w:rFonts w:hint="eastAsia" w:ascii="宋体" w:hAnsi="宋体" w:cs="宋体"/>
          <w:sz w:val="28"/>
          <w:szCs w:val="28"/>
        </w:rPr>
      </w:pPr>
      <w:bookmarkStart w:id="206" w:name="_Toc21862528"/>
      <w:bookmarkStart w:id="207" w:name="_Toc1389394653"/>
      <w:r>
        <w:rPr>
          <w:rFonts w:hint="eastAsia" w:ascii="宋体" w:hAnsi="宋体" w:cs="宋体"/>
          <w:sz w:val="28"/>
          <w:szCs w:val="28"/>
        </w:rPr>
        <w:t>二、</w:t>
      </w:r>
      <w:r>
        <w:rPr>
          <w:rFonts w:hint="eastAsia" w:ascii="宋体" w:hAnsi="宋体" w:cs="宋体"/>
          <w:spacing w:val="2"/>
          <w:position w:val="-3"/>
          <w:sz w:val="28"/>
          <w:szCs w:val="28"/>
        </w:rPr>
        <w:t>法</w:t>
      </w:r>
      <w:r>
        <w:rPr>
          <w:rFonts w:hint="eastAsia" w:ascii="宋体" w:hAnsi="宋体" w:cs="宋体"/>
          <w:position w:val="-3"/>
          <w:sz w:val="28"/>
          <w:szCs w:val="28"/>
        </w:rPr>
        <w:t>定代表人授权委</w:t>
      </w:r>
      <w:r>
        <w:rPr>
          <w:rFonts w:hint="eastAsia" w:ascii="宋体" w:hAnsi="宋体" w:cs="宋体"/>
          <w:spacing w:val="2"/>
          <w:position w:val="-3"/>
          <w:sz w:val="28"/>
          <w:szCs w:val="28"/>
        </w:rPr>
        <w:t>托</w:t>
      </w:r>
      <w:r>
        <w:rPr>
          <w:rFonts w:hint="eastAsia" w:ascii="宋体" w:hAnsi="宋体" w:cs="宋体"/>
          <w:position w:val="-3"/>
          <w:sz w:val="28"/>
          <w:szCs w:val="28"/>
        </w:rPr>
        <w:t>书</w:t>
      </w:r>
      <w:r>
        <w:rPr>
          <w:rFonts w:hint="eastAsia" w:ascii="宋体" w:hAnsi="宋体" w:cs="宋体"/>
          <w:sz w:val="28"/>
          <w:szCs w:val="28"/>
        </w:rPr>
        <w:t>……………………………………………（）</w:t>
      </w:r>
      <w:bookmarkEnd w:id="206"/>
      <w:bookmarkEnd w:id="207"/>
    </w:p>
    <w:p>
      <w:pPr>
        <w:spacing w:line="360" w:lineRule="auto"/>
        <w:ind w:firstLine="560" w:firstLineChars="200"/>
        <w:outlineLvl w:val="0"/>
        <w:rPr>
          <w:rFonts w:hint="eastAsia" w:ascii="宋体" w:hAnsi="宋体" w:cs="宋体"/>
          <w:sz w:val="28"/>
          <w:szCs w:val="28"/>
        </w:rPr>
      </w:pPr>
      <w:bookmarkStart w:id="208" w:name="_Toc1128184391"/>
      <w:bookmarkStart w:id="209" w:name="_Toc950776675"/>
      <w:r>
        <w:rPr>
          <w:rFonts w:hint="eastAsia" w:ascii="宋体" w:hAnsi="宋体" w:cs="宋体"/>
          <w:sz w:val="28"/>
          <w:szCs w:val="28"/>
        </w:rPr>
        <w:t>三、响应首轮报价表……………………………………………………（）</w:t>
      </w:r>
      <w:bookmarkEnd w:id="208"/>
      <w:bookmarkEnd w:id="209"/>
    </w:p>
    <w:p>
      <w:pPr>
        <w:spacing w:line="360" w:lineRule="auto"/>
        <w:ind w:firstLine="560" w:firstLineChars="200"/>
        <w:outlineLvl w:val="0"/>
        <w:rPr>
          <w:rFonts w:hint="eastAsia" w:ascii="宋体" w:hAnsi="宋体" w:cs="宋体"/>
          <w:sz w:val="28"/>
          <w:szCs w:val="28"/>
        </w:rPr>
      </w:pPr>
      <w:bookmarkStart w:id="210" w:name="_Toc882134332"/>
      <w:bookmarkStart w:id="211" w:name="_Toc800551527"/>
      <w:r>
        <w:rPr>
          <w:rFonts w:hint="eastAsia" w:ascii="宋体" w:hAnsi="宋体" w:cs="宋体"/>
          <w:sz w:val="28"/>
          <w:szCs w:val="28"/>
        </w:rPr>
        <w:t>四、分项报价明细表……………………………………………………（）</w:t>
      </w:r>
      <w:bookmarkEnd w:id="210"/>
      <w:bookmarkEnd w:id="211"/>
    </w:p>
    <w:p>
      <w:pPr>
        <w:spacing w:line="360" w:lineRule="auto"/>
        <w:ind w:firstLine="560" w:firstLineChars="200"/>
        <w:outlineLvl w:val="0"/>
        <w:rPr>
          <w:rFonts w:hint="eastAsia" w:ascii="宋体" w:hAnsi="宋体" w:cs="宋体"/>
          <w:sz w:val="28"/>
          <w:szCs w:val="28"/>
        </w:rPr>
      </w:pPr>
      <w:bookmarkStart w:id="212" w:name="_Toc1827074873"/>
      <w:bookmarkStart w:id="213" w:name="_Toc1592048826"/>
      <w:r>
        <w:rPr>
          <w:rFonts w:hint="eastAsia" w:ascii="宋体" w:hAnsi="宋体" w:cs="宋体"/>
          <w:sz w:val="28"/>
          <w:szCs w:val="28"/>
        </w:rPr>
        <w:t>五、商务条款应答表……………………………………………………（）</w:t>
      </w:r>
      <w:bookmarkEnd w:id="212"/>
      <w:bookmarkEnd w:id="213"/>
    </w:p>
    <w:p>
      <w:pPr>
        <w:spacing w:line="360" w:lineRule="auto"/>
        <w:ind w:firstLine="560" w:firstLineChars="200"/>
        <w:outlineLvl w:val="0"/>
        <w:rPr>
          <w:rFonts w:hint="eastAsia" w:ascii="宋体" w:hAnsi="宋体" w:cs="宋体"/>
          <w:sz w:val="28"/>
          <w:szCs w:val="28"/>
        </w:rPr>
      </w:pPr>
      <w:bookmarkStart w:id="214" w:name="_Toc173746803"/>
      <w:bookmarkStart w:id="215" w:name="_Toc470350609"/>
      <w:r>
        <w:rPr>
          <w:rFonts w:hint="eastAsia" w:ascii="宋体" w:hAnsi="宋体" w:cs="宋体"/>
          <w:sz w:val="28"/>
          <w:szCs w:val="28"/>
        </w:rPr>
        <w:t>六、技术</w:t>
      </w:r>
      <w:r>
        <w:rPr>
          <w:rFonts w:hint="eastAsia" w:ascii="宋体" w:hAnsi="宋体" w:cs="宋体"/>
          <w:sz w:val="28"/>
          <w:szCs w:val="28"/>
          <w:lang w:val="en-US" w:eastAsia="zh-CN"/>
        </w:rPr>
        <w:t>服务</w:t>
      </w:r>
      <w:r>
        <w:rPr>
          <w:rFonts w:hint="eastAsia" w:ascii="宋体" w:hAnsi="宋体" w:cs="宋体"/>
          <w:sz w:val="28"/>
          <w:szCs w:val="28"/>
        </w:rPr>
        <w:t>条款应答表………………………………………………（）</w:t>
      </w:r>
      <w:bookmarkEnd w:id="214"/>
      <w:bookmarkEnd w:id="215"/>
    </w:p>
    <w:p>
      <w:pPr>
        <w:spacing w:line="360" w:lineRule="auto"/>
        <w:ind w:firstLine="560" w:firstLineChars="200"/>
        <w:outlineLvl w:val="0"/>
        <w:rPr>
          <w:rFonts w:hint="eastAsia" w:ascii="宋体" w:hAnsi="宋体" w:cs="宋体"/>
          <w:sz w:val="28"/>
          <w:szCs w:val="28"/>
        </w:rPr>
      </w:pPr>
      <w:bookmarkStart w:id="216" w:name="_Toc396655279"/>
      <w:bookmarkStart w:id="217" w:name="_Toc1072303128"/>
      <w:r>
        <w:rPr>
          <w:rFonts w:hint="eastAsia" w:ascii="宋体" w:hAnsi="宋体" w:cs="宋体"/>
          <w:sz w:val="28"/>
          <w:szCs w:val="28"/>
        </w:rPr>
        <w:t>七、资格证明文件………………………………………………………（）</w:t>
      </w:r>
      <w:bookmarkEnd w:id="216"/>
      <w:bookmarkEnd w:id="217"/>
    </w:p>
    <w:p>
      <w:pPr>
        <w:spacing w:line="360" w:lineRule="auto"/>
        <w:ind w:firstLine="560" w:firstLineChars="200"/>
        <w:outlineLvl w:val="0"/>
        <w:rPr>
          <w:rFonts w:hint="eastAsia" w:ascii="宋体" w:hAnsi="宋体" w:cs="宋体"/>
          <w:sz w:val="28"/>
        </w:rPr>
      </w:pPr>
      <w:bookmarkStart w:id="218" w:name="_Toc381629564"/>
      <w:bookmarkStart w:id="219" w:name="_Toc373089581"/>
      <w:bookmarkStart w:id="220" w:name="_Toc9873"/>
      <w:bookmarkStart w:id="221" w:name="_Toc1715421499"/>
      <w:bookmarkStart w:id="222" w:name="_Toc1991089085"/>
      <w:r>
        <w:rPr>
          <w:rFonts w:hint="eastAsia" w:ascii="宋体" w:hAnsi="宋体" w:cs="宋体"/>
          <w:sz w:val="28"/>
          <w:szCs w:val="28"/>
        </w:rPr>
        <w:t>八、</w:t>
      </w:r>
      <w:bookmarkEnd w:id="218"/>
      <w:bookmarkEnd w:id="219"/>
      <w:bookmarkEnd w:id="220"/>
      <w:r>
        <w:rPr>
          <w:rFonts w:hint="eastAsia" w:ascii="宋体" w:hAnsi="宋体" w:cs="宋体"/>
          <w:bCs/>
          <w:spacing w:val="-6"/>
          <w:sz w:val="28"/>
        </w:rPr>
        <w:t>其他内容</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sz w:val="28"/>
        </w:rPr>
        <w:t>（）</w:t>
      </w:r>
      <w:bookmarkEnd w:id="221"/>
      <w:bookmarkEnd w:id="222"/>
    </w:p>
    <w:p>
      <w:pPr>
        <w:spacing w:line="360" w:lineRule="auto"/>
        <w:ind w:firstLine="560" w:firstLineChars="200"/>
        <w:outlineLvl w:val="0"/>
        <w:rPr>
          <w:rFonts w:hint="eastAsia" w:ascii="宋体" w:hAnsi="宋体" w:cs="宋体"/>
          <w:sz w:val="28"/>
        </w:rPr>
      </w:pPr>
      <w:bookmarkStart w:id="223" w:name="_Toc1623616626"/>
      <w:bookmarkStart w:id="224" w:name="_Toc1002219059"/>
      <w:r>
        <w:rPr>
          <w:rFonts w:hint="eastAsia" w:ascii="宋体" w:hAnsi="宋体" w:cs="宋体"/>
          <w:bCs/>
          <w:sz w:val="28"/>
          <w:szCs w:val="28"/>
          <w:lang w:eastAsia="zh-CN"/>
        </w:rPr>
        <w:t>九</w:t>
      </w:r>
      <w:r>
        <w:rPr>
          <w:rFonts w:hint="eastAsia" w:ascii="宋体" w:hAnsi="宋体" w:cs="宋体"/>
          <w:bCs/>
          <w:sz w:val="28"/>
          <w:szCs w:val="28"/>
        </w:rPr>
        <w:t>、</w:t>
      </w:r>
      <w:r>
        <w:rPr>
          <w:rFonts w:hint="eastAsia" w:ascii="宋体" w:hAnsi="宋体" w:cs="宋体"/>
          <w:sz w:val="28"/>
          <w:szCs w:val="28"/>
        </w:rPr>
        <w:t>中小企业声明函</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rPr>
        <w:t>（）</w:t>
      </w:r>
      <w:bookmarkEnd w:id="223"/>
      <w:bookmarkEnd w:id="224"/>
    </w:p>
    <w:p>
      <w:pPr>
        <w:spacing w:line="360" w:lineRule="auto"/>
        <w:ind w:firstLine="560" w:firstLineChars="200"/>
        <w:outlineLvl w:val="0"/>
        <w:rPr>
          <w:rFonts w:hint="eastAsia" w:ascii="宋体" w:hAnsi="宋体" w:cs="宋体"/>
          <w:bCs/>
          <w:sz w:val="28"/>
          <w:szCs w:val="28"/>
        </w:rPr>
      </w:pPr>
      <w:bookmarkStart w:id="225" w:name="_Toc2061306126"/>
      <w:bookmarkStart w:id="226" w:name="_Toc1896875133"/>
      <w:r>
        <w:rPr>
          <w:rFonts w:hint="eastAsia" w:ascii="宋体" w:hAnsi="宋体" w:cs="宋体"/>
          <w:bCs/>
          <w:sz w:val="28"/>
          <w:szCs w:val="28"/>
        </w:rPr>
        <w:t>十、监狱企业证明文件</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sz w:val="28"/>
        </w:rPr>
        <w:t>（）</w:t>
      </w:r>
      <w:bookmarkEnd w:id="225"/>
      <w:bookmarkEnd w:id="226"/>
    </w:p>
    <w:p>
      <w:pPr>
        <w:spacing w:line="480" w:lineRule="exact"/>
        <w:ind w:firstLine="560" w:firstLineChars="200"/>
        <w:outlineLvl w:val="0"/>
        <w:rPr>
          <w:rFonts w:hint="eastAsia" w:ascii="宋体" w:hAnsi="宋体" w:cs="宋体"/>
          <w:b/>
          <w:sz w:val="32"/>
        </w:rPr>
      </w:pPr>
      <w:bookmarkStart w:id="227" w:name="_Toc1239766821"/>
      <w:bookmarkStart w:id="228" w:name="_Toc929513118"/>
      <w:r>
        <w:rPr>
          <w:rFonts w:hint="eastAsia" w:ascii="宋体" w:hAnsi="宋体" w:cs="宋体"/>
          <w:bCs/>
          <w:sz w:val="28"/>
          <w:szCs w:val="28"/>
        </w:rPr>
        <w:t>十</w:t>
      </w:r>
      <w:r>
        <w:rPr>
          <w:rFonts w:hint="eastAsia" w:ascii="宋体" w:hAnsi="宋体" w:cs="宋体"/>
          <w:bCs/>
          <w:sz w:val="28"/>
          <w:szCs w:val="28"/>
          <w:lang w:val="en-US" w:eastAsia="zh-CN"/>
        </w:rPr>
        <w:t>一</w:t>
      </w:r>
      <w:r>
        <w:rPr>
          <w:rFonts w:hint="eastAsia" w:ascii="宋体" w:hAnsi="宋体" w:cs="宋体"/>
          <w:bCs/>
          <w:sz w:val="28"/>
          <w:szCs w:val="28"/>
        </w:rPr>
        <w:t>、残疾人福利性单位声明函</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szCs w:val="28"/>
        </w:rPr>
        <w:t>…</w:t>
      </w:r>
      <w:r>
        <w:rPr>
          <w:rFonts w:hint="eastAsia" w:ascii="宋体" w:hAnsi="宋体" w:cs="宋体"/>
          <w:bCs/>
          <w:sz w:val="28"/>
        </w:rPr>
        <w:t>…</w:t>
      </w:r>
      <w:r>
        <w:rPr>
          <w:rFonts w:hint="eastAsia" w:ascii="宋体" w:hAnsi="宋体" w:cs="宋体"/>
          <w:sz w:val="28"/>
        </w:rPr>
        <w:t>（）</w:t>
      </w:r>
      <w:bookmarkEnd w:id="227"/>
      <w:bookmarkEnd w:id="228"/>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pStyle w:val="15"/>
        <w:rPr>
          <w:rFonts w:hint="eastAsia" w:ascii="宋体" w:hAnsi="宋体" w:cs="宋体"/>
          <w:b/>
          <w:sz w:val="32"/>
        </w:rPr>
      </w:pPr>
    </w:p>
    <w:p>
      <w:pPr>
        <w:snapToGrid w:val="0"/>
        <w:spacing w:line="480" w:lineRule="exact"/>
        <w:jc w:val="center"/>
        <w:rPr>
          <w:rFonts w:hint="eastAsia" w:ascii="宋体" w:hAnsi="宋体" w:cs="宋体"/>
          <w:sz w:val="32"/>
        </w:rPr>
      </w:pPr>
    </w:p>
    <w:p>
      <w:pPr>
        <w:snapToGrid w:val="0"/>
        <w:spacing w:line="480" w:lineRule="exact"/>
        <w:jc w:val="center"/>
        <w:rPr>
          <w:rFonts w:hint="eastAsia" w:ascii="宋体" w:hAnsi="宋体" w:cs="宋体"/>
          <w:sz w:val="32"/>
        </w:rPr>
      </w:pPr>
    </w:p>
    <w:p>
      <w:pPr>
        <w:pStyle w:val="22"/>
        <w:rPr>
          <w:rFonts w:hint="eastAsia" w:eastAsia="宋体" w:cs="宋体"/>
          <w:sz w:val="32"/>
        </w:rPr>
      </w:pPr>
    </w:p>
    <w:p>
      <w:pPr>
        <w:rPr>
          <w:rFonts w:hint="eastAsia" w:ascii="宋体" w:hAnsi="宋体" w:cs="宋体"/>
          <w:sz w:val="32"/>
        </w:rPr>
      </w:pPr>
    </w:p>
    <w:p>
      <w:pPr>
        <w:pStyle w:val="8"/>
        <w:rPr>
          <w:rFonts w:hint="eastAsia" w:ascii="宋体" w:hAnsi="宋体" w:cs="宋体"/>
          <w:sz w:val="32"/>
        </w:rPr>
      </w:pPr>
    </w:p>
    <w:p>
      <w:pPr>
        <w:pStyle w:val="8"/>
        <w:rPr>
          <w:rFonts w:hint="eastAsia" w:ascii="宋体" w:hAnsi="宋体" w:cs="宋体"/>
          <w:sz w:val="32"/>
        </w:rPr>
      </w:pPr>
    </w:p>
    <w:p>
      <w:pPr>
        <w:pStyle w:val="22"/>
        <w:rPr>
          <w:rFonts w:hint="eastAsia" w:eastAsia="宋体" w:cs="宋体"/>
          <w:sz w:val="32"/>
        </w:rPr>
      </w:pPr>
    </w:p>
    <w:p>
      <w:pPr>
        <w:rPr>
          <w:rFonts w:hint="eastAsia"/>
        </w:rPr>
      </w:pPr>
    </w:p>
    <w:p>
      <w:pPr>
        <w:ind w:firstLine="642" w:firstLineChars="200"/>
        <w:rPr>
          <w:rFonts w:hint="eastAsia" w:ascii="宋体" w:hAnsi="宋体" w:cs="宋体"/>
          <w:b/>
          <w:bCs/>
          <w:sz w:val="32"/>
        </w:rPr>
      </w:pPr>
      <w:r>
        <w:rPr>
          <w:rFonts w:hint="eastAsia" w:ascii="宋体" w:hAnsi="宋体" w:cs="宋体"/>
          <w:b/>
          <w:bCs/>
          <w:sz w:val="32"/>
        </w:rPr>
        <w:br w:type="page"/>
      </w:r>
    </w:p>
    <w:p>
      <w:pPr>
        <w:snapToGrid w:val="0"/>
        <w:spacing w:line="480" w:lineRule="exact"/>
        <w:jc w:val="center"/>
        <w:outlineLvl w:val="0"/>
        <w:rPr>
          <w:rFonts w:hint="eastAsia" w:ascii="宋体" w:hAnsi="宋体" w:cs="宋体"/>
          <w:b/>
          <w:bCs/>
          <w:sz w:val="32"/>
        </w:rPr>
      </w:pPr>
      <w:bookmarkStart w:id="229" w:name="_Toc1905335681"/>
      <w:bookmarkStart w:id="230" w:name="_Toc1162727416"/>
      <w:r>
        <w:rPr>
          <w:rFonts w:hint="eastAsia" w:ascii="宋体" w:hAnsi="宋体" w:cs="宋体"/>
          <w:b/>
          <w:bCs/>
          <w:sz w:val="32"/>
        </w:rPr>
        <w:t>一、报价函</w:t>
      </w:r>
      <w:bookmarkEnd w:id="229"/>
      <w:bookmarkEnd w:id="230"/>
    </w:p>
    <w:p>
      <w:pPr>
        <w:snapToGrid w:val="0"/>
        <w:spacing w:line="480" w:lineRule="exact"/>
        <w:rPr>
          <w:rFonts w:hint="eastAsia" w:ascii="宋体" w:hAnsi="宋体" w:cs="宋体"/>
          <w:sz w:val="28"/>
        </w:rPr>
      </w:pPr>
    </w:p>
    <w:p>
      <w:pPr>
        <w:spacing w:line="480" w:lineRule="exact"/>
        <w:jc w:val="center"/>
        <w:rPr>
          <w:rFonts w:hint="eastAsia" w:ascii="宋体" w:hAnsi="宋体" w:cs="宋体"/>
          <w:b/>
          <w:color w:val="000000"/>
          <w:sz w:val="30"/>
          <w:szCs w:val="30"/>
        </w:rPr>
      </w:pPr>
    </w:p>
    <w:p>
      <w:pPr>
        <w:snapToGrid w:val="0"/>
        <w:spacing w:line="48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致：</w:t>
      </w:r>
      <w:r>
        <w:rPr>
          <w:rFonts w:hint="eastAsia" w:ascii="宋体" w:hAnsi="宋体" w:cs="宋体"/>
          <w:color w:val="000000"/>
          <w:sz w:val="24"/>
          <w:szCs w:val="24"/>
          <w:lang w:eastAsia="zh-CN"/>
        </w:rPr>
        <w:t>内蒙古自治区通信管理局</w:t>
      </w:r>
    </w:p>
    <w:p>
      <w:pPr>
        <w:snapToGrid w:val="0"/>
        <w:spacing w:line="480" w:lineRule="exact"/>
        <w:ind w:firstLine="504" w:firstLineChars="200"/>
        <w:rPr>
          <w:rFonts w:hint="eastAsia" w:ascii="宋体" w:hAnsi="宋体" w:cs="宋体"/>
          <w:color w:val="000000"/>
          <w:sz w:val="24"/>
          <w:szCs w:val="24"/>
          <w:u w:val="single"/>
        </w:rPr>
      </w:pPr>
      <w:r>
        <w:rPr>
          <w:rFonts w:hint="eastAsia" w:ascii="宋体" w:hAnsi="宋体" w:cs="宋体"/>
          <w:spacing w:val="6"/>
          <w:sz w:val="24"/>
          <w:szCs w:val="24"/>
        </w:rPr>
        <w:t>在审阅了</w:t>
      </w:r>
      <w:r>
        <w:rPr>
          <w:rFonts w:hint="eastAsia" w:ascii="宋体" w:hAnsi="宋体" w:cs="宋体"/>
          <w:spacing w:val="6"/>
          <w:sz w:val="24"/>
          <w:szCs w:val="24"/>
          <w:u w:val="single"/>
        </w:rPr>
        <w:t xml:space="preserve">    （项目名称）    </w:t>
      </w:r>
      <w:r>
        <w:rPr>
          <w:rFonts w:hint="eastAsia" w:ascii="宋体" w:hAnsi="宋体" w:cs="宋体"/>
          <w:spacing w:val="6"/>
          <w:sz w:val="24"/>
          <w:szCs w:val="24"/>
        </w:rPr>
        <w:t>磋商文件</w:t>
      </w:r>
      <w:r>
        <w:rPr>
          <w:rFonts w:hint="eastAsia" w:ascii="宋体" w:hAnsi="宋体" w:cs="宋体"/>
          <w:spacing w:val="20"/>
          <w:sz w:val="24"/>
          <w:szCs w:val="24"/>
        </w:rPr>
        <w:t>，我方下述签字人将按照竞争性磋商文件的规定提供报价</w:t>
      </w:r>
      <w:r>
        <w:rPr>
          <w:rFonts w:hint="eastAsia" w:ascii="宋体" w:hAnsi="宋体" w:cs="宋体"/>
          <w:sz w:val="24"/>
          <w:szCs w:val="24"/>
        </w:rPr>
        <w:t>为</w:t>
      </w:r>
      <w:r>
        <w:rPr>
          <w:rFonts w:hint="eastAsia" w:ascii="宋体" w:hAnsi="宋体" w:cs="宋体"/>
          <w:sz w:val="24"/>
          <w:szCs w:val="24"/>
          <w:u w:val="single"/>
        </w:rPr>
        <w:t xml:space="preserve">大写        元，小写    </w:t>
      </w:r>
      <w:r>
        <w:rPr>
          <w:rFonts w:hint="eastAsia" w:ascii="宋体" w:hAnsi="宋体" w:cs="宋体"/>
          <w:sz w:val="24"/>
          <w:szCs w:val="24"/>
          <w:u w:val="single"/>
        </w:rPr>
        <w:tab/>
      </w:r>
      <w:r>
        <w:rPr>
          <w:rFonts w:hint="eastAsia" w:ascii="宋体" w:hAnsi="宋体" w:cs="宋体"/>
          <w:sz w:val="24"/>
          <w:szCs w:val="24"/>
          <w:u w:val="single"/>
        </w:rPr>
        <w:t>元</w:t>
      </w:r>
      <w:r>
        <w:rPr>
          <w:rFonts w:hint="eastAsia" w:ascii="宋体" w:hAnsi="宋体" w:cs="宋体"/>
          <w:color w:val="000000"/>
          <w:sz w:val="24"/>
          <w:szCs w:val="24"/>
        </w:rPr>
        <w:t>。并作出如下承诺：</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eastAsia="zh-CN"/>
        </w:rPr>
        <w:t>1.</w:t>
      </w:r>
      <w:r>
        <w:rPr>
          <w:rFonts w:hint="eastAsia" w:ascii="宋体" w:hAnsi="宋体" w:cs="宋体"/>
          <w:color w:val="000000"/>
          <w:sz w:val="24"/>
          <w:szCs w:val="24"/>
        </w:rPr>
        <w:t>如果我们被确定为成交供应商，我们将按照磋商后双方确认的合同条款的要求执行。</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eastAsia="zh-CN"/>
        </w:rPr>
        <w:t>2.</w:t>
      </w:r>
      <w:r>
        <w:rPr>
          <w:rFonts w:hint="eastAsia" w:ascii="宋体" w:hAnsi="宋体" w:cs="宋体"/>
          <w:color w:val="000000"/>
          <w:sz w:val="24"/>
          <w:szCs w:val="24"/>
        </w:rPr>
        <w:t>我方保证忠实地执行甲、乙双方所签的合同，并承担合同规定的责任和义务。</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3、我方愿意向贵方提供任何与此报价有关的数据、情况和技术资料。</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4、我方提交的响应文件及报价自提交日期起</w:t>
      </w:r>
      <w:r>
        <w:rPr>
          <w:rFonts w:hint="eastAsia" w:ascii="宋体" w:hAnsi="宋体" w:cs="宋体"/>
          <w:color w:val="000000"/>
          <w:sz w:val="24"/>
          <w:szCs w:val="24"/>
          <w:u w:val="single"/>
        </w:rPr>
        <w:t xml:space="preserve">     天</w:t>
      </w:r>
      <w:r>
        <w:rPr>
          <w:rFonts w:hint="eastAsia" w:ascii="宋体" w:hAnsi="宋体" w:cs="宋体"/>
          <w:color w:val="000000"/>
          <w:sz w:val="24"/>
          <w:szCs w:val="24"/>
        </w:rPr>
        <w:t>有效，并对我方具有约束力。</w:t>
      </w:r>
    </w:p>
    <w:p>
      <w:pPr>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5、在正式合同准备好和签字前，本报价函及贵方的书面成交结果通知书将构成约束我们双方的合同内容。</w:t>
      </w:r>
    </w:p>
    <w:p>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6、我</w:t>
      </w:r>
      <w:r>
        <w:rPr>
          <w:rFonts w:hint="eastAsia" w:ascii="宋体" w:hAnsi="宋体" w:cs="宋体"/>
          <w:spacing w:val="5"/>
          <w:kern w:val="0"/>
          <w:sz w:val="24"/>
          <w:szCs w:val="24"/>
        </w:rPr>
        <w:t>们</w:t>
      </w:r>
      <w:r>
        <w:rPr>
          <w:rFonts w:hint="eastAsia" w:ascii="宋体" w:hAnsi="宋体" w:cs="宋体"/>
          <w:kern w:val="0"/>
          <w:sz w:val="24"/>
          <w:szCs w:val="24"/>
        </w:rPr>
        <w:t>确认采购人</w:t>
      </w:r>
      <w:r>
        <w:rPr>
          <w:rFonts w:hint="eastAsia" w:ascii="宋体" w:hAnsi="宋体" w:cs="宋体"/>
          <w:spacing w:val="5"/>
          <w:kern w:val="0"/>
          <w:sz w:val="24"/>
          <w:szCs w:val="24"/>
        </w:rPr>
        <w:t>有</w:t>
      </w:r>
      <w:r>
        <w:rPr>
          <w:rFonts w:hint="eastAsia" w:ascii="宋体" w:hAnsi="宋体" w:cs="宋体"/>
          <w:kern w:val="0"/>
          <w:sz w:val="24"/>
          <w:szCs w:val="24"/>
        </w:rPr>
        <w:t>权根据竞争性磋商</w:t>
      </w:r>
      <w:r>
        <w:rPr>
          <w:rFonts w:hint="eastAsia" w:ascii="宋体" w:hAnsi="宋体" w:cs="宋体"/>
          <w:spacing w:val="5"/>
          <w:kern w:val="0"/>
          <w:sz w:val="24"/>
          <w:szCs w:val="24"/>
        </w:rPr>
        <w:t>文</w:t>
      </w:r>
      <w:r>
        <w:rPr>
          <w:rFonts w:hint="eastAsia" w:ascii="宋体" w:hAnsi="宋体" w:cs="宋体"/>
          <w:kern w:val="0"/>
          <w:sz w:val="24"/>
          <w:szCs w:val="24"/>
        </w:rPr>
        <w:t>件的规定，</w:t>
      </w:r>
      <w:r>
        <w:rPr>
          <w:rFonts w:hint="eastAsia" w:ascii="宋体" w:hAnsi="宋体" w:cs="宋体"/>
          <w:spacing w:val="5"/>
          <w:kern w:val="0"/>
          <w:sz w:val="24"/>
          <w:szCs w:val="24"/>
        </w:rPr>
        <w:t>在</w:t>
      </w:r>
      <w:r>
        <w:rPr>
          <w:rFonts w:hint="eastAsia" w:ascii="宋体" w:hAnsi="宋体" w:cs="宋体"/>
          <w:kern w:val="0"/>
          <w:sz w:val="24"/>
          <w:szCs w:val="24"/>
        </w:rPr>
        <w:t>供应商未能履行规定责任时没收其磋商保证金。</w:t>
      </w:r>
    </w:p>
    <w:p>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7、我</w:t>
      </w:r>
      <w:r>
        <w:rPr>
          <w:rFonts w:hint="eastAsia" w:ascii="宋体" w:hAnsi="宋体" w:cs="宋体"/>
          <w:spacing w:val="5"/>
          <w:kern w:val="0"/>
          <w:sz w:val="24"/>
          <w:szCs w:val="24"/>
        </w:rPr>
        <w:t>们</w:t>
      </w:r>
      <w:r>
        <w:rPr>
          <w:rFonts w:hint="eastAsia" w:ascii="宋体" w:hAnsi="宋体" w:cs="宋体"/>
          <w:kern w:val="0"/>
          <w:sz w:val="24"/>
          <w:szCs w:val="24"/>
        </w:rPr>
        <w:t>确认我们完</w:t>
      </w:r>
      <w:r>
        <w:rPr>
          <w:rFonts w:hint="eastAsia" w:ascii="宋体" w:hAnsi="宋体" w:cs="宋体"/>
          <w:spacing w:val="5"/>
          <w:kern w:val="0"/>
          <w:sz w:val="24"/>
          <w:szCs w:val="24"/>
        </w:rPr>
        <w:t>全</w:t>
      </w:r>
      <w:r>
        <w:rPr>
          <w:rFonts w:hint="eastAsia" w:ascii="宋体" w:hAnsi="宋体" w:cs="宋体"/>
          <w:kern w:val="0"/>
          <w:sz w:val="24"/>
          <w:szCs w:val="24"/>
        </w:rPr>
        <w:t>同意</w:t>
      </w:r>
      <w:r>
        <w:rPr>
          <w:rFonts w:hint="eastAsia" w:ascii="宋体" w:hAnsi="宋体" w:cs="宋体"/>
          <w:spacing w:val="5"/>
          <w:kern w:val="0"/>
          <w:sz w:val="24"/>
          <w:szCs w:val="24"/>
        </w:rPr>
        <w:t>竞</w:t>
      </w:r>
      <w:r>
        <w:rPr>
          <w:rFonts w:hint="eastAsia" w:ascii="宋体" w:hAnsi="宋体" w:cs="宋体"/>
          <w:kern w:val="0"/>
          <w:sz w:val="24"/>
          <w:szCs w:val="24"/>
        </w:rPr>
        <w:t>争性磋商文</w:t>
      </w:r>
      <w:r>
        <w:rPr>
          <w:rFonts w:hint="eastAsia" w:ascii="宋体" w:hAnsi="宋体" w:cs="宋体"/>
          <w:spacing w:val="5"/>
          <w:kern w:val="0"/>
          <w:sz w:val="24"/>
          <w:szCs w:val="24"/>
        </w:rPr>
        <w:t>件</w:t>
      </w:r>
      <w:r>
        <w:rPr>
          <w:rFonts w:hint="eastAsia" w:ascii="宋体" w:hAnsi="宋体" w:cs="宋体"/>
          <w:kern w:val="0"/>
          <w:sz w:val="24"/>
          <w:szCs w:val="24"/>
        </w:rPr>
        <w:t>制定的投标</w:t>
      </w:r>
      <w:r>
        <w:rPr>
          <w:rFonts w:hint="eastAsia" w:ascii="宋体" w:hAnsi="宋体" w:cs="宋体"/>
          <w:spacing w:val="5"/>
          <w:kern w:val="0"/>
          <w:sz w:val="24"/>
          <w:szCs w:val="24"/>
        </w:rPr>
        <w:t>规</w:t>
      </w:r>
      <w:r>
        <w:rPr>
          <w:rFonts w:hint="eastAsia" w:ascii="宋体" w:hAnsi="宋体" w:cs="宋体"/>
          <w:kern w:val="0"/>
          <w:sz w:val="24"/>
          <w:szCs w:val="24"/>
        </w:rPr>
        <w:t>则，并承诺按照这</w:t>
      </w:r>
      <w:r>
        <w:rPr>
          <w:rFonts w:hint="eastAsia" w:ascii="宋体" w:hAnsi="宋体" w:cs="宋体"/>
          <w:spacing w:val="5"/>
          <w:kern w:val="0"/>
          <w:sz w:val="24"/>
          <w:szCs w:val="24"/>
        </w:rPr>
        <w:t>些</w:t>
      </w:r>
      <w:r>
        <w:rPr>
          <w:rFonts w:hint="eastAsia" w:ascii="宋体" w:hAnsi="宋体" w:cs="宋体"/>
          <w:kern w:val="0"/>
          <w:sz w:val="24"/>
          <w:szCs w:val="24"/>
        </w:rPr>
        <w:t>规则履行我</w:t>
      </w:r>
      <w:r>
        <w:rPr>
          <w:rFonts w:hint="eastAsia" w:ascii="宋体" w:hAnsi="宋体" w:cs="宋体"/>
          <w:spacing w:val="5"/>
          <w:kern w:val="0"/>
          <w:sz w:val="24"/>
          <w:szCs w:val="24"/>
        </w:rPr>
        <w:t>们</w:t>
      </w:r>
      <w:r>
        <w:rPr>
          <w:rFonts w:hint="eastAsia" w:ascii="宋体" w:hAnsi="宋体" w:cs="宋体"/>
          <w:kern w:val="0"/>
          <w:sz w:val="24"/>
          <w:szCs w:val="24"/>
        </w:rPr>
        <w:t>所有的义务</w:t>
      </w:r>
      <w:r>
        <w:rPr>
          <w:rFonts w:hint="eastAsia" w:ascii="宋体" w:hAnsi="宋体" w:cs="宋体"/>
          <w:spacing w:val="5"/>
          <w:kern w:val="0"/>
          <w:sz w:val="24"/>
          <w:szCs w:val="24"/>
        </w:rPr>
        <w:t>，</w:t>
      </w:r>
      <w:r>
        <w:rPr>
          <w:rFonts w:hint="eastAsia" w:ascii="宋体" w:hAnsi="宋体" w:cs="宋体"/>
          <w:kern w:val="0"/>
          <w:sz w:val="24"/>
          <w:szCs w:val="24"/>
        </w:rPr>
        <w:t>包括，一旦</w:t>
      </w:r>
      <w:r>
        <w:rPr>
          <w:rFonts w:hint="eastAsia" w:ascii="宋体" w:hAnsi="宋体" w:cs="宋体"/>
          <w:spacing w:val="5"/>
          <w:kern w:val="0"/>
          <w:sz w:val="24"/>
          <w:szCs w:val="24"/>
        </w:rPr>
        <w:t>我</w:t>
      </w:r>
      <w:r>
        <w:rPr>
          <w:rFonts w:hint="eastAsia" w:ascii="宋体" w:hAnsi="宋体" w:cs="宋体"/>
          <w:kern w:val="0"/>
          <w:sz w:val="24"/>
          <w:szCs w:val="24"/>
        </w:rPr>
        <w:t>们的竞标被</w:t>
      </w:r>
      <w:r>
        <w:rPr>
          <w:rFonts w:hint="eastAsia" w:ascii="宋体" w:hAnsi="宋体" w:cs="宋体"/>
          <w:spacing w:val="5"/>
          <w:kern w:val="0"/>
          <w:sz w:val="24"/>
          <w:szCs w:val="24"/>
        </w:rPr>
        <w:t>采</w:t>
      </w:r>
      <w:r>
        <w:rPr>
          <w:rFonts w:hint="eastAsia" w:ascii="宋体" w:hAnsi="宋体" w:cs="宋体"/>
          <w:kern w:val="0"/>
          <w:sz w:val="24"/>
          <w:szCs w:val="24"/>
        </w:rPr>
        <w:t>购人接受，履行成交供应商的义务。</w:t>
      </w:r>
    </w:p>
    <w:p>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8、我们保证我们已遵守竞争性磋商文件的全部规定</w:t>
      </w:r>
      <w:r>
        <w:rPr>
          <w:rFonts w:hint="eastAsia" w:ascii="宋体" w:hAnsi="宋体" w:cs="宋体"/>
          <w:spacing w:val="-48"/>
          <w:kern w:val="0"/>
          <w:sz w:val="24"/>
          <w:szCs w:val="24"/>
        </w:rPr>
        <w:t>，</w:t>
      </w:r>
      <w:r>
        <w:rPr>
          <w:rFonts w:hint="eastAsia" w:ascii="宋体" w:hAnsi="宋体" w:cs="宋体"/>
          <w:kern w:val="0"/>
          <w:sz w:val="24"/>
          <w:szCs w:val="24"/>
        </w:rPr>
        <w:t>确认我们参加本次采购所提供的全部资料真实有效，若为复印件保证与原件一致。</w:t>
      </w:r>
    </w:p>
    <w:p>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9、我们在此保</w:t>
      </w:r>
      <w:r>
        <w:rPr>
          <w:rFonts w:hint="eastAsia" w:ascii="宋体" w:hAnsi="宋体" w:cs="宋体"/>
          <w:spacing w:val="5"/>
          <w:kern w:val="0"/>
          <w:sz w:val="24"/>
          <w:szCs w:val="24"/>
        </w:rPr>
        <w:t>证</w:t>
      </w:r>
      <w:r>
        <w:rPr>
          <w:rFonts w:hint="eastAsia" w:ascii="宋体" w:hAnsi="宋体" w:cs="宋体"/>
          <w:spacing w:val="-34"/>
          <w:kern w:val="0"/>
          <w:sz w:val="24"/>
          <w:szCs w:val="24"/>
        </w:rPr>
        <w:t>，</w:t>
      </w:r>
      <w:r>
        <w:rPr>
          <w:rFonts w:hint="eastAsia" w:ascii="宋体" w:hAnsi="宋体" w:cs="宋体"/>
          <w:kern w:val="0"/>
          <w:sz w:val="24"/>
          <w:szCs w:val="24"/>
        </w:rPr>
        <w:t>本响应文件的所有内容均属独立完成</w:t>
      </w:r>
      <w:r>
        <w:rPr>
          <w:rFonts w:hint="eastAsia" w:ascii="宋体" w:hAnsi="宋体" w:cs="宋体"/>
          <w:spacing w:val="-29"/>
          <w:kern w:val="0"/>
          <w:sz w:val="24"/>
          <w:szCs w:val="24"/>
        </w:rPr>
        <w:t>，</w:t>
      </w:r>
      <w:r>
        <w:rPr>
          <w:rFonts w:hint="eastAsia" w:ascii="宋体" w:hAnsi="宋体" w:cs="宋体"/>
          <w:kern w:val="0"/>
          <w:sz w:val="24"/>
          <w:szCs w:val="24"/>
        </w:rPr>
        <w:t>未经与其他响应供应商以限制本项目的竞争为目的进行协商、合作或达成协议后完成。</w:t>
      </w:r>
    </w:p>
    <w:p>
      <w:pPr>
        <w:tabs>
          <w:tab w:val="left" w:pos="5560"/>
          <w:tab w:val="left" w:pos="6400"/>
        </w:tabs>
        <w:spacing w:line="272" w:lineRule="auto"/>
        <w:ind w:left="2530" w:right="366"/>
        <w:rPr>
          <w:rFonts w:hint="eastAsia" w:ascii="宋体" w:hAnsi="宋体" w:cs="宋体"/>
          <w:sz w:val="24"/>
          <w:szCs w:val="24"/>
        </w:rPr>
      </w:pPr>
    </w:p>
    <w:p>
      <w:pPr>
        <w:pStyle w:val="22"/>
        <w:rPr>
          <w:rFonts w:hint="eastAsia"/>
        </w:rPr>
      </w:pPr>
    </w:p>
    <w:p>
      <w:pPr>
        <w:tabs>
          <w:tab w:val="left" w:pos="5560"/>
          <w:tab w:val="left" w:pos="6400"/>
        </w:tabs>
        <w:spacing w:line="272" w:lineRule="auto"/>
        <w:ind w:left="2530" w:right="366"/>
        <w:rPr>
          <w:rFonts w:hint="eastAsia" w:ascii="宋体" w:hAnsi="宋体" w:cs="宋体"/>
          <w:sz w:val="24"/>
          <w:szCs w:val="24"/>
        </w:rPr>
      </w:pPr>
    </w:p>
    <w:p>
      <w:pPr>
        <w:tabs>
          <w:tab w:val="left" w:pos="5560"/>
          <w:tab w:val="left" w:pos="6400"/>
        </w:tabs>
        <w:spacing w:line="272" w:lineRule="auto"/>
        <w:ind w:left="2530" w:right="366" w:firstLine="480" w:firstLineChars="200"/>
        <w:jc w:val="left"/>
        <w:rPr>
          <w:rFonts w:hint="eastAsia" w:ascii="宋体" w:hAnsi="宋体" w:cs="宋体"/>
          <w:sz w:val="24"/>
          <w:szCs w:val="24"/>
        </w:rPr>
      </w:pPr>
      <w:r>
        <w:rPr>
          <w:rFonts w:hint="eastAsia" w:ascii="宋体" w:hAnsi="宋体" w:cs="宋体"/>
          <w:sz w:val="24"/>
          <w:szCs w:val="24"/>
        </w:rPr>
        <w:t>供应商</w:t>
      </w:r>
      <w:r>
        <w:rPr>
          <w:rFonts w:hint="eastAsia" w:ascii="宋体" w:hAnsi="宋体" w:cs="宋体"/>
          <w:spacing w:val="-1"/>
          <w:sz w:val="24"/>
          <w:szCs w:val="24"/>
        </w:rPr>
        <w:t>：</w:t>
      </w:r>
      <w:r>
        <w:rPr>
          <w:rFonts w:hint="eastAsia" w:ascii="宋体" w:hAnsi="宋体" w:cs="宋体"/>
          <w:sz w:val="24"/>
          <w:szCs w:val="24"/>
          <w:u w:val="single" w:color="000000"/>
        </w:rPr>
        <w:tab/>
      </w:r>
      <w:r>
        <w:rPr>
          <w:rFonts w:hint="eastAsia" w:ascii="宋体" w:hAnsi="宋体" w:cs="宋体"/>
          <w:sz w:val="24"/>
          <w:szCs w:val="24"/>
        </w:rPr>
        <w:t>（盖章）</w:t>
      </w:r>
    </w:p>
    <w:p>
      <w:pPr>
        <w:tabs>
          <w:tab w:val="left" w:pos="5560"/>
          <w:tab w:val="left" w:pos="6400"/>
        </w:tabs>
        <w:spacing w:line="272" w:lineRule="auto"/>
        <w:ind w:left="2530" w:right="366" w:firstLine="480" w:firstLineChars="200"/>
        <w:jc w:val="left"/>
        <w:rPr>
          <w:rFonts w:hint="eastAsia" w:ascii="宋体" w:hAnsi="宋体" w:cs="宋体"/>
          <w:sz w:val="24"/>
          <w:szCs w:val="24"/>
        </w:rPr>
      </w:pPr>
      <w:r>
        <w:rPr>
          <w:rFonts w:hint="eastAsia" w:ascii="宋体" w:hAnsi="宋体" w:eastAsia="宋体" w:cs="宋体"/>
          <w:sz w:val="24"/>
          <w:szCs w:val="24"/>
        </w:rPr>
        <w:t>法定</w:t>
      </w:r>
      <w:r>
        <w:rPr>
          <w:rFonts w:hint="eastAsia" w:ascii="宋体" w:hAnsi="宋体" w:cs="宋体"/>
          <w:sz w:val="24"/>
          <w:szCs w:val="24"/>
        </w:rPr>
        <w:t>代表人或授权委托人</w:t>
      </w:r>
      <w:r>
        <w:rPr>
          <w:rFonts w:hint="eastAsia" w:ascii="宋体" w:hAnsi="宋体" w:cs="宋体"/>
          <w:spacing w:val="-1"/>
          <w:sz w:val="24"/>
          <w:szCs w:val="24"/>
        </w:rPr>
        <w:t>：</w:t>
      </w:r>
      <w:r>
        <w:rPr>
          <w:rFonts w:hint="eastAsia" w:ascii="宋体" w:hAnsi="宋体" w:cs="宋体"/>
          <w:sz w:val="24"/>
          <w:szCs w:val="24"/>
          <w:u w:val="single" w:color="000000"/>
        </w:rPr>
        <w:tab/>
      </w:r>
      <w:r>
        <w:rPr>
          <w:rFonts w:hint="eastAsia" w:ascii="宋体" w:hAnsi="宋体" w:cs="宋体"/>
          <w:sz w:val="24"/>
          <w:szCs w:val="24"/>
          <w:u w:val="single" w:color="000000"/>
        </w:rPr>
        <w:tab/>
      </w:r>
      <w:r>
        <w:rPr>
          <w:rFonts w:hint="eastAsia" w:ascii="宋体" w:hAnsi="宋体" w:cs="宋体"/>
          <w:sz w:val="24"/>
          <w:szCs w:val="24"/>
        </w:rPr>
        <w:t>（签字或盖章）</w:t>
      </w:r>
    </w:p>
    <w:p>
      <w:pPr>
        <w:tabs>
          <w:tab w:val="left" w:pos="5560"/>
          <w:tab w:val="left" w:pos="6400"/>
        </w:tabs>
        <w:spacing w:line="272" w:lineRule="auto"/>
        <w:ind w:left="2530" w:right="366" w:firstLine="480" w:firstLineChars="200"/>
        <w:jc w:val="left"/>
        <w:rPr>
          <w:rFonts w:hint="eastAsia" w:ascii="宋体" w:hAnsi="宋体" w:eastAsia="宋体" w:cs="宋体"/>
          <w:sz w:val="24"/>
          <w:szCs w:val="24"/>
        </w:rPr>
      </w:pPr>
      <w:r>
        <w:rPr>
          <w:rFonts w:hint="eastAsia" w:ascii="宋体" w:hAnsi="宋体" w:eastAsia="宋体" w:cs="宋体"/>
          <w:sz w:val="24"/>
          <w:szCs w:val="24"/>
        </w:rPr>
        <w:t>日期：</w:t>
      </w:r>
    </w:p>
    <w:p>
      <w:pPr>
        <w:ind w:firstLine="642" w:firstLineChars="200"/>
        <w:rPr>
          <w:rFonts w:hint="eastAsia" w:ascii="宋体" w:hAnsi="宋体" w:cs="宋体"/>
          <w:b/>
          <w:bCs/>
          <w:position w:val="-3"/>
          <w:sz w:val="32"/>
          <w:szCs w:val="32"/>
        </w:rPr>
      </w:pPr>
      <w:r>
        <w:rPr>
          <w:rFonts w:hint="eastAsia" w:ascii="宋体" w:hAnsi="宋体" w:cs="宋体"/>
          <w:b/>
          <w:bCs/>
          <w:position w:val="-3"/>
          <w:sz w:val="32"/>
          <w:szCs w:val="32"/>
        </w:rPr>
        <w:br w:type="page"/>
      </w:r>
    </w:p>
    <w:p>
      <w:pPr>
        <w:snapToGrid w:val="0"/>
        <w:spacing w:line="360" w:lineRule="auto"/>
        <w:jc w:val="center"/>
        <w:outlineLvl w:val="0"/>
        <w:rPr>
          <w:rFonts w:hint="eastAsia" w:ascii="宋体" w:hAnsi="宋体" w:eastAsia="宋体" w:cs="宋体"/>
          <w:b/>
          <w:bCs/>
          <w:sz w:val="32"/>
        </w:rPr>
      </w:pPr>
      <w:bookmarkStart w:id="231" w:name="_Toc1082642678"/>
      <w:bookmarkStart w:id="232" w:name="_Toc1949034198"/>
      <w:r>
        <w:rPr>
          <w:rFonts w:hint="eastAsia" w:ascii="宋体" w:hAnsi="宋体" w:eastAsia="宋体" w:cs="宋体"/>
          <w:b/>
          <w:bCs/>
          <w:sz w:val="32"/>
        </w:rPr>
        <w:t>二、法定代表人授权委托书</w:t>
      </w:r>
      <w:bookmarkEnd w:id="231"/>
      <w:bookmarkEnd w:id="232"/>
    </w:p>
    <w:p>
      <w:pPr>
        <w:spacing w:line="500" w:lineRule="exact"/>
        <w:ind w:firstLine="420" w:firstLineChars="200"/>
        <w:rPr>
          <w:rFonts w:hint="eastAsia" w:ascii="宋体" w:hAnsi="宋体" w:cs="宋体"/>
          <w:szCs w:val="21"/>
          <w:highlight w:val="white"/>
        </w:rPr>
      </w:pPr>
      <w:r>
        <w:rPr>
          <w:rFonts w:hint="eastAsia" w:ascii="宋体" w:hAnsi="宋体" w:cs="宋体"/>
          <w:szCs w:val="21"/>
          <w:highlight w:val="white"/>
        </w:rPr>
        <w:t>本人（</w:t>
      </w:r>
      <w:r>
        <w:rPr>
          <w:rFonts w:hint="eastAsia" w:ascii="宋体" w:hAnsi="宋体" w:cs="宋体"/>
          <w:szCs w:val="21"/>
          <w:highlight w:val="white"/>
          <w:u w:val="single"/>
        </w:rPr>
        <w:t>姓名</w:t>
      </w:r>
      <w:r>
        <w:rPr>
          <w:rFonts w:hint="eastAsia" w:ascii="宋体" w:hAnsi="宋体" w:cs="宋体"/>
          <w:szCs w:val="21"/>
          <w:highlight w:val="white"/>
        </w:rPr>
        <w:t>）系（</w:t>
      </w:r>
      <w:r>
        <w:rPr>
          <w:rFonts w:hint="eastAsia" w:ascii="宋体" w:hAnsi="宋体" w:cs="宋体"/>
          <w:szCs w:val="21"/>
          <w:highlight w:val="white"/>
          <w:u w:val="single"/>
        </w:rPr>
        <w:t>供应商名称</w:t>
      </w:r>
      <w:r>
        <w:rPr>
          <w:rFonts w:hint="eastAsia" w:ascii="宋体" w:hAnsi="宋体" w:cs="宋体"/>
          <w:szCs w:val="21"/>
          <w:highlight w:val="white"/>
        </w:rPr>
        <w:t>）的法定代表人，现委托（</w:t>
      </w:r>
      <w:r>
        <w:rPr>
          <w:rFonts w:hint="eastAsia" w:ascii="宋体" w:hAnsi="宋体" w:cs="宋体"/>
          <w:szCs w:val="21"/>
          <w:highlight w:val="white"/>
          <w:u w:val="single"/>
        </w:rPr>
        <w:t>姓名</w:t>
      </w:r>
      <w:r>
        <w:rPr>
          <w:rFonts w:hint="eastAsia" w:ascii="宋体" w:hAnsi="宋体" w:cs="宋体"/>
          <w:szCs w:val="21"/>
          <w:highlight w:val="white"/>
        </w:rPr>
        <w:t>）为我方代理人。代理人根据授权，以我方名义签署、澄清、说明、补正、递交、撤回、修改（项目名称）响应文件、签订合同和处理有关事宜，其法律后果由我方承担。</w:t>
      </w:r>
    </w:p>
    <w:p>
      <w:pPr>
        <w:spacing w:before="120" w:line="500" w:lineRule="exact"/>
        <w:ind w:firstLine="420" w:firstLineChars="200"/>
        <w:rPr>
          <w:rFonts w:hint="eastAsia" w:ascii="宋体" w:hAnsi="宋体" w:cs="宋体"/>
          <w:szCs w:val="21"/>
        </w:rPr>
      </w:pPr>
      <w:r>
        <w:rPr>
          <w:rFonts w:hint="eastAsia" w:ascii="宋体" w:hAnsi="宋体" w:cs="宋体"/>
          <w:szCs w:val="21"/>
          <w:highlight w:val="white"/>
        </w:rPr>
        <w:t>委托期限：</w:t>
      </w:r>
      <w:r>
        <w:rPr>
          <w:rFonts w:hint="eastAsia" w:ascii="宋体" w:hAnsi="宋体" w:cs="宋体"/>
          <w:szCs w:val="21"/>
          <w:highlight w:val="white"/>
          <w:u w:val="single"/>
        </w:rPr>
        <w:t xml:space="preserve">                         。</w:t>
      </w:r>
    </w:p>
    <w:p>
      <w:pPr>
        <w:spacing w:before="240" w:after="240" w:line="500" w:lineRule="exact"/>
        <w:ind w:firstLine="420" w:firstLineChars="200"/>
        <w:rPr>
          <w:rFonts w:hint="eastAsia" w:ascii="宋体" w:hAnsi="宋体" w:cs="宋体"/>
          <w:szCs w:val="21"/>
          <w:highlight w:val="white"/>
        </w:rPr>
      </w:pPr>
      <w:r>
        <w:rPr>
          <w:rFonts w:hint="eastAsia"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2720340</wp:posOffset>
                </wp:positionH>
                <wp:positionV relativeFrom="paragraph">
                  <wp:posOffset>573405</wp:posOffset>
                </wp:positionV>
                <wp:extent cx="2371725" cy="1381125"/>
                <wp:effectExtent l="5080" t="4445" r="4445" b="5080"/>
                <wp:wrapNone/>
                <wp:docPr id="2" name="AutoShape 3"/>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a:effectLst/>
                      </wps:spPr>
                      <wps:txbx>
                        <w:txbxContent>
                          <w:p/>
                          <w:p/>
                          <w:p/>
                          <w:p>
                            <w:pPr>
                              <w:jc w:val="center"/>
                            </w:pPr>
                            <w:r>
                              <w:rPr>
                                <w:rFonts w:hint="eastAsia"/>
                                <w:highlight w:val="white"/>
                              </w:rPr>
                              <w:t>法定代表人身份证背面复印件</w:t>
                            </w:r>
                          </w:p>
                        </w:txbxContent>
                      </wps:txbx>
                      <wps:bodyPr vert="horz" wrap="square" anchor="t" anchorCtr="false" upright="true"/>
                    </wps:wsp>
                  </a:graphicData>
                </a:graphic>
              </wp:anchor>
            </w:drawing>
          </mc:Choice>
          <mc:Fallback>
            <w:pict>
              <v:roundrect id="AutoShape 3" o:spid="_x0000_s1026" o:spt="2" style="position:absolute;left:0pt;margin-left:214.2pt;margin-top:45.15pt;height:108.75pt;width:186.75pt;z-index:251659264;mso-width-relative:page;mso-height-relative:page;" fillcolor="#FFFFFF" filled="t" stroked="t" coordsize="21600,21600" arcsize="0.166666666666667" o:gfxdata="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C7b+r22gAAAAoBAAAPAAAAAAAAAAEAIAAAADgAAABkcnMvZG93bnJldi54&#10;bWxQSwECFAAUAAAACACHTuJA7EBNKBsCAABNBAAADgAAAAAAAAABACAAAAA/AQAAZHJzL2Uyb0Rv&#10;Yy54bWxQSwUGAAAAAAYABgBZAQAAzAUAAAAA&#10;">
                <v:fill on="t" focussize="0,0"/>
                <v:stroke color="#000000" joinstyle="round" dashstyle="dash"/>
                <v:imagedata o:title=""/>
                <o:lock v:ext="edit" aspectratio="f"/>
                <v:textbox>
                  <w:txbxContent>
                    <w:p/>
                    <w:p/>
                    <w:p/>
                    <w:p>
                      <w:pPr>
                        <w:jc w:val="center"/>
                      </w:pPr>
                      <w:r>
                        <w:rPr>
                          <w:rFonts w:hint="eastAsia"/>
                          <w:highlight w:val="white"/>
                        </w:rPr>
                        <w:t>法定代表人身份证背面复印件</w:t>
                      </w:r>
                    </w:p>
                  </w:txbxContent>
                </v:textbox>
              </v:roundrect>
            </w:pict>
          </mc:Fallback>
        </mc:AlternateContent>
      </w:r>
      <w:r>
        <w:rPr>
          <w:rFonts w:hint="eastAsia" w:ascii="宋体" w:hAnsi="宋体" w:cs="宋体"/>
          <w:szCs w:val="21"/>
        </w:rPr>
        <mc:AlternateContent>
          <mc:Choice Requires="wps">
            <w:drawing>
              <wp:anchor distT="0" distB="0" distL="114300" distR="114300" simplePos="0" relativeHeight="251658240" behindDoc="0" locked="0" layoutInCell="1" allowOverlap="1">
                <wp:simplePos x="0" y="0"/>
                <wp:positionH relativeFrom="column">
                  <wp:posOffset>234315</wp:posOffset>
                </wp:positionH>
                <wp:positionV relativeFrom="paragraph">
                  <wp:posOffset>573405</wp:posOffset>
                </wp:positionV>
                <wp:extent cx="2371725" cy="1381125"/>
                <wp:effectExtent l="5080" t="4445" r="4445" b="5080"/>
                <wp:wrapNone/>
                <wp:docPr id="1" name="AutoShape 4"/>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pPr>
                          </w:p>
                          <w:p>
                            <w:pPr>
                              <w:jc w:val="center"/>
                            </w:pPr>
                            <w:r>
                              <w:rPr>
                                <w:rFonts w:hint="eastAsia"/>
                                <w:highlight w:val="white"/>
                              </w:rPr>
                              <w:t>法定代表人身份证正面复印件</w:t>
                            </w:r>
                          </w:p>
                        </w:txbxContent>
                      </wps:txbx>
                      <wps:bodyPr vert="horz" wrap="square" anchor="t" anchorCtr="false" upright="true"/>
                    </wps:wsp>
                  </a:graphicData>
                </a:graphic>
              </wp:anchor>
            </w:drawing>
          </mc:Choice>
          <mc:Fallback>
            <w:pict>
              <v:roundrect id="AutoShape 4" o:spid="_x0000_s1026" o:spt="2" style="position:absolute;left:0pt;margin-left:18.45pt;margin-top:45.15pt;height:108.75pt;width:186.75pt;z-index:251658240;mso-width-relative:page;mso-height-relative:page;" fillcolor="#FFFFFF" filled="t" stroked="t" coordsize="21600,21600" arcsize="0.166666666666667" o:gfxdata="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AOCJFrYAAAACQEAAA8AAAAAAAAAAQAgAAAAOAAAAGRycy9kb3ducmV2Lnht&#10;bFBLAQIUABQAAAAIAIdO4kBx2hhzHAIAAE0EAAAOAAAAAAAAAAEAIAAAAD0BAABkcnMvZTJvRG9j&#10;LnhtbFBLBQYAAAAABgAGAFkBAADLBQAAAAA=&#10;">
                <v:fill on="t" focussize="0,0"/>
                <v:stroke color="#0D0D0D" joinstyle="round" dashstyle="dash"/>
                <v:imagedata o:title=""/>
                <o:lock v:ext="edit" aspectratio="f"/>
                <v:textbox>
                  <w:txbxContent>
                    <w:p>
                      <w:pPr>
                        <w:jc w:val="center"/>
                      </w:pPr>
                    </w:p>
                    <w:p>
                      <w:pPr>
                        <w:jc w:val="center"/>
                      </w:pPr>
                    </w:p>
                    <w:p>
                      <w:pPr>
                        <w:jc w:val="center"/>
                      </w:pPr>
                    </w:p>
                    <w:p>
                      <w:pPr>
                        <w:jc w:val="center"/>
                      </w:pPr>
                      <w:r>
                        <w:rPr>
                          <w:rFonts w:hint="eastAsia"/>
                          <w:highlight w:val="white"/>
                        </w:rPr>
                        <w:t>法定代表人身份证正面复印件</w:t>
                      </w:r>
                    </w:p>
                  </w:txbxContent>
                </v:textbox>
              </v:roundrect>
            </w:pict>
          </mc:Fallback>
        </mc:AlternateContent>
      </w:r>
      <w:r>
        <w:rPr>
          <w:rFonts w:hint="eastAsia" w:ascii="宋体" w:hAnsi="宋体" w:cs="宋体"/>
          <w:szCs w:val="21"/>
          <w:highlight w:val="white"/>
        </w:rPr>
        <w:t>代理人无转委托权。</w:t>
      </w:r>
    </w:p>
    <w:p>
      <w:pPr>
        <w:spacing w:line="500" w:lineRule="exact"/>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1312" behindDoc="0" locked="0" layoutInCell="1" allowOverlap="1">
                <wp:simplePos x="0" y="0"/>
                <wp:positionH relativeFrom="column">
                  <wp:posOffset>2720340</wp:posOffset>
                </wp:positionH>
                <wp:positionV relativeFrom="paragraph">
                  <wp:posOffset>236855</wp:posOffset>
                </wp:positionV>
                <wp:extent cx="2371725" cy="1381125"/>
                <wp:effectExtent l="5080" t="4445" r="4445" b="5080"/>
                <wp:wrapNone/>
                <wp:docPr id="5" name="AutoShape 6"/>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00000"/>
                          </a:solidFill>
                          <a:prstDash val="dash"/>
                          <a:headEnd type="none" w="med" len="med"/>
                          <a:tailEnd type="none" w="med" len="med"/>
                        </a:ln>
                        <a:effectLst/>
                      </wps:spPr>
                      <wps:txbx>
                        <w:txbxContent>
                          <w:p/>
                          <w:p/>
                          <w:p/>
                          <w:p>
                            <w:pPr>
                              <w:jc w:val="center"/>
                            </w:pPr>
                            <w:r>
                              <w:rPr>
                                <w:rFonts w:hint="eastAsia"/>
                                <w:highlight w:val="white"/>
                              </w:rPr>
                              <w:t>授权委托人身份证背面复印件</w:t>
                            </w:r>
                          </w:p>
                        </w:txbxContent>
                      </wps:txbx>
                      <wps:bodyPr vert="horz" wrap="square" anchor="t" anchorCtr="false" upright="true"/>
                    </wps:wsp>
                  </a:graphicData>
                </a:graphic>
              </wp:anchor>
            </w:drawing>
          </mc:Choice>
          <mc:Fallback>
            <w:pict>
              <v:roundrect id="AutoShape 6" o:spid="_x0000_s1026" o:spt="2" style="position:absolute;left:0pt;margin-left:214.2pt;margin-top:18.65pt;height:108.75pt;width:186.75pt;z-index:251661312;mso-width-relative:page;mso-height-relative:page;" fillcolor="#FFFFFF" filled="t" stroked="t" coordsize="21600,21600" arcsize="0.166666666666667" o:gfxdata="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BhfNlR2wAAAAoBAAAPAAAAAAAAAAEAIAAAADgAAABkcnMvZG93bnJldi54&#10;bWxQSwECFAAUAAAACACHTuJAZvdk+xoCAABNBAAADgAAAAAAAAABACAAAABAAQAAZHJzL2Uyb0Rv&#10;Yy54bWxQSwUGAAAAAAYABgBZAQAAzAUAAAAA&#10;">
                <v:fill on="t" focussize="0,0"/>
                <v:stroke color="#000000" joinstyle="round" dashstyle="dash"/>
                <v:imagedata o:title=""/>
                <o:lock v:ext="edit" aspectratio="f"/>
                <v:textbox>
                  <w:txbxContent>
                    <w:p/>
                    <w:p/>
                    <w:p/>
                    <w:p>
                      <w:pPr>
                        <w:jc w:val="center"/>
                      </w:pPr>
                      <w:r>
                        <w:rPr>
                          <w:rFonts w:hint="eastAsia"/>
                          <w:highlight w:val="white"/>
                        </w:rPr>
                        <w:t>授权委托人身份证背面复印件</w:t>
                      </w:r>
                    </w:p>
                  </w:txbxContent>
                </v:textbox>
              </v:roundrect>
            </w:pict>
          </mc:Fallback>
        </mc:AlternateContent>
      </w:r>
      <w:r>
        <w:rPr>
          <w:rFonts w:hint="eastAsia"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234315</wp:posOffset>
                </wp:positionH>
                <wp:positionV relativeFrom="paragraph">
                  <wp:posOffset>236855</wp:posOffset>
                </wp:positionV>
                <wp:extent cx="2371725" cy="1381125"/>
                <wp:effectExtent l="5080" t="4445" r="4445" b="5080"/>
                <wp:wrapNone/>
                <wp:docPr id="4" name="AutoShape 7"/>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16667"/>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pPr>
                          </w:p>
                          <w:p>
                            <w:pPr>
                              <w:jc w:val="center"/>
                            </w:pPr>
                            <w:r>
                              <w:rPr>
                                <w:rFonts w:hint="eastAsia"/>
                                <w:highlight w:val="white"/>
                              </w:rPr>
                              <w:t>授权委托人身份证正面复印件</w:t>
                            </w:r>
                          </w:p>
                        </w:txbxContent>
                      </wps:txbx>
                      <wps:bodyPr vert="horz" wrap="square" anchor="t" anchorCtr="false" upright="true"/>
                    </wps:wsp>
                  </a:graphicData>
                </a:graphic>
              </wp:anchor>
            </w:drawing>
          </mc:Choice>
          <mc:Fallback>
            <w:pict>
              <v:roundrect id="AutoShape 7" o:spid="_x0000_s1026" o:spt="2" style="position:absolute;left:0pt;margin-left:18.45pt;margin-top:18.65pt;height:108.75pt;width:186.75pt;z-index:251660288;mso-width-relative:page;mso-height-relative:page;" fillcolor="#FFFFFF" filled="t" stroked="t" coordsize="21600,21600" arcsize="0.166666666666667" o:gfxdata="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2ZEX/dkAAAAJAQAADwAAAAAAAAABACAAAAA4AAAAZHJzL2Rvd25yZXYu&#10;eG1sUEsBAhQAFAAAAAgAh07iQF4vgDQdAgAATQQAAA4AAAAAAAAAAQAgAAAAPgEAAGRycy9lMm9E&#10;b2MueG1sUEsFBgAAAAAGAAYAWQEAAM0FAAAAAA==&#10;">
                <v:fill on="t" focussize="0,0"/>
                <v:stroke color="#0D0D0D" joinstyle="round" dashstyle="dash"/>
                <v:imagedata o:title=""/>
                <o:lock v:ext="edit" aspectratio="f"/>
                <v:textbox>
                  <w:txbxContent>
                    <w:p>
                      <w:pPr>
                        <w:jc w:val="center"/>
                      </w:pPr>
                    </w:p>
                    <w:p>
                      <w:pPr>
                        <w:jc w:val="center"/>
                      </w:pPr>
                    </w:p>
                    <w:p>
                      <w:pPr>
                        <w:jc w:val="center"/>
                      </w:pPr>
                    </w:p>
                    <w:p>
                      <w:pPr>
                        <w:jc w:val="center"/>
                      </w:pPr>
                      <w:r>
                        <w:rPr>
                          <w:rFonts w:hint="eastAsia"/>
                          <w:highlight w:val="white"/>
                        </w:rPr>
                        <w:t>授权委托人身份证正面复印件</w:t>
                      </w:r>
                    </w:p>
                  </w:txbxContent>
                </v:textbox>
              </v:roundrect>
            </w:pict>
          </mc:Fallback>
        </mc:AlternateContent>
      </w: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ind w:firstLine="3570"/>
        <w:rPr>
          <w:rFonts w:hint="eastAsia" w:ascii="宋体" w:hAnsi="宋体" w:cs="宋体"/>
          <w:szCs w:val="21"/>
        </w:rPr>
      </w:pPr>
    </w:p>
    <w:p>
      <w:pPr>
        <w:spacing w:line="400" w:lineRule="exact"/>
        <w:rPr>
          <w:rFonts w:hint="eastAsia" w:ascii="宋体" w:hAnsi="宋体" w:cs="宋体"/>
          <w:szCs w:val="21"/>
        </w:rPr>
      </w:pPr>
    </w:p>
    <w:p>
      <w:pPr>
        <w:spacing w:line="400" w:lineRule="exact"/>
        <w:ind w:firstLine="420" w:firstLineChars="200"/>
        <w:jc w:val="both"/>
        <w:rPr>
          <w:rFonts w:hint="eastAsia" w:ascii="宋体" w:hAnsi="宋体" w:cs="宋体"/>
          <w:szCs w:val="21"/>
        </w:rPr>
      </w:pPr>
      <w:r>
        <w:rPr>
          <w:rFonts w:hint="eastAsia" w:ascii="宋体" w:hAnsi="宋体" w:cs="宋体"/>
          <w:szCs w:val="21"/>
        </w:rPr>
        <w:t>供应商</w:t>
      </w:r>
      <w:r>
        <w:rPr>
          <w:rFonts w:hint="eastAsia" w:ascii="宋体" w:hAnsi="宋体" w:cs="宋体"/>
          <w:szCs w:val="21"/>
          <w:highlight w:val="white"/>
        </w:rPr>
        <w:t>：（公章）</w:t>
      </w:r>
      <w:r>
        <w:rPr>
          <w:rFonts w:hint="eastAsia" w:ascii="宋体" w:hAnsi="宋体" w:cs="宋体"/>
          <w:szCs w:val="21"/>
          <w:u w:val="single"/>
        </w:rPr>
        <w:t xml:space="preserve">                                   </w:t>
      </w:r>
    </w:p>
    <w:p>
      <w:pPr>
        <w:spacing w:line="400" w:lineRule="exact"/>
        <w:ind w:firstLine="420" w:firstLineChars="200"/>
        <w:jc w:val="both"/>
        <w:rPr>
          <w:rFonts w:hint="eastAsia" w:ascii="宋体" w:hAnsi="宋体" w:cs="宋体"/>
          <w:szCs w:val="21"/>
        </w:rPr>
      </w:pPr>
      <w:r>
        <w:rPr>
          <w:rFonts w:hint="eastAsia" w:ascii="宋体" w:hAnsi="宋体" w:cs="宋体"/>
          <w:szCs w:val="21"/>
          <w:highlight w:val="white"/>
        </w:rPr>
        <w:t>法定代表人：</w:t>
      </w:r>
      <w:r>
        <w:rPr>
          <w:rFonts w:hint="eastAsia" w:ascii="宋体" w:hAnsi="宋体" w:cs="宋体"/>
          <w:szCs w:val="21"/>
          <w:highlight w:val="white"/>
          <w:u w:val="single"/>
        </w:rPr>
        <w:t xml:space="preserve">                    （签字或盖章）     </w:t>
      </w:r>
    </w:p>
    <w:p>
      <w:pPr>
        <w:spacing w:line="400" w:lineRule="exact"/>
        <w:ind w:firstLine="420" w:firstLineChars="200"/>
        <w:jc w:val="both"/>
        <w:rPr>
          <w:rFonts w:hint="eastAsia" w:ascii="宋体" w:hAnsi="宋体" w:cs="宋体"/>
          <w:szCs w:val="21"/>
          <w:u w:val="single"/>
        </w:rPr>
      </w:pPr>
      <w:r>
        <w:rPr>
          <w:rFonts w:hint="eastAsia" w:ascii="宋体" w:hAnsi="宋体" w:cs="宋体"/>
          <w:szCs w:val="21"/>
          <w:highlight w:val="white"/>
        </w:rPr>
        <w:t>身份证号码：</w:t>
      </w:r>
      <w:r>
        <w:rPr>
          <w:rFonts w:hint="eastAsia" w:ascii="宋体" w:hAnsi="宋体" w:cs="宋体"/>
          <w:szCs w:val="21"/>
          <w:highlight w:val="white"/>
          <w:u w:val="single"/>
        </w:rPr>
        <w:t xml:space="preserve">                                       </w:t>
      </w:r>
    </w:p>
    <w:p>
      <w:pPr>
        <w:spacing w:line="400" w:lineRule="exact"/>
        <w:ind w:firstLine="420" w:firstLineChars="200"/>
        <w:jc w:val="both"/>
        <w:rPr>
          <w:rFonts w:hint="eastAsia" w:ascii="宋体" w:hAnsi="宋体" w:cs="宋体"/>
          <w:szCs w:val="21"/>
          <w:u w:val="single"/>
        </w:rPr>
      </w:pPr>
      <w:r>
        <w:rPr>
          <w:rFonts w:hint="eastAsia" w:ascii="宋体" w:hAnsi="宋体" w:cs="宋体"/>
          <w:szCs w:val="21"/>
          <w:highlight w:val="white"/>
        </w:rPr>
        <w:t>委托代理人：</w:t>
      </w:r>
      <w:r>
        <w:rPr>
          <w:rFonts w:hint="eastAsia" w:ascii="宋体" w:hAnsi="宋体" w:cs="宋体"/>
          <w:szCs w:val="21"/>
          <w:highlight w:val="white"/>
          <w:u w:val="single"/>
        </w:rPr>
        <w:t xml:space="preserve">                     （签字或盖章）    </w:t>
      </w:r>
    </w:p>
    <w:p>
      <w:pPr>
        <w:spacing w:line="400" w:lineRule="exact"/>
        <w:ind w:firstLine="420" w:firstLineChars="200"/>
        <w:jc w:val="both"/>
        <w:rPr>
          <w:rFonts w:hint="eastAsia" w:ascii="宋体" w:hAnsi="宋体" w:cs="宋体"/>
          <w:szCs w:val="21"/>
          <w:u w:val="single"/>
        </w:rPr>
      </w:pPr>
      <w:r>
        <w:rPr>
          <w:rFonts w:hint="eastAsia" w:ascii="宋体" w:hAnsi="宋体" w:cs="宋体"/>
          <w:szCs w:val="21"/>
          <w:highlight w:val="white"/>
        </w:rPr>
        <w:t>身份证号码：</w:t>
      </w:r>
      <w:r>
        <w:rPr>
          <w:rFonts w:hint="eastAsia" w:ascii="宋体" w:hAnsi="宋体" w:cs="宋体"/>
          <w:szCs w:val="21"/>
          <w:highlight w:val="white"/>
          <w:u w:val="single"/>
        </w:rPr>
        <w:t xml:space="preserve">                                      </w:t>
      </w:r>
    </w:p>
    <w:p>
      <w:pPr>
        <w:spacing w:line="400" w:lineRule="exact"/>
        <w:jc w:val="both"/>
        <w:rPr>
          <w:rFonts w:hint="eastAsia" w:ascii="宋体" w:hAnsi="宋体" w:cs="宋体"/>
          <w:szCs w:val="21"/>
        </w:rPr>
      </w:pPr>
    </w:p>
    <w:p>
      <w:pPr>
        <w:spacing w:line="400" w:lineRule="exact"/>
        <w:ind w:firstLine="420" w:firstLineChars="200"/>
        <w:jc w:val="both"/>
        <w:rPr>
          <w:rFonts w:hint="eastAsia" w:ascii="宋体" w:hAnsi="宋体" w:cs="宋体"/>
          <w:szCs w:val="21"/>
        </w:rPr>
      </w:pPr>
      <w:r>
        <w:rPr>
          <w:rFonts w:hint="eastAsia" w:ascii="宋体" w:hAnsi="宋体" w:cs="宋体"/>
          <w:szCs w:val="21"/>
          <w:highlight w:val="white"/>
        </w:rPr>
        <w:t>年   月    日</w:t>
      </w:r>
    </w:p>
    <w:p>
      <w:pPr>
        <w:widowControl/>
        <w:ind w:firstLine="560" w:firstLineChars="200"/>
        <w:jc w:val="center"/>
        <w:outlineLvl w:val="0"/>
        <w:rPr>
          <w:rFonts w:hint="eastAsia" w:ascii="宋体" w:hAnsi="宋体" w:cs="宋体"/>
          <w:b/>
          <w:sz w:val="36"/>
          <w:szCs w:val="36"/>
        </w:rPr>
      </w:pPr>
      <w:r>
        <w:rPr>
          <w:rFonts w:hint="eastAsia" w:ascii="宋体" w:hAnsi="宋体" w:cs="宋体"/>
          <w:position w:val="-3"/>
          <w:sz w:val="28"/>
          <w:szCs w:val="28"/>
        </w:rPr>
        <w:br w:type="page"/>
      </w:r>
      <w:bookmarkStart w:id="233" w:name="_Toc1624885600"/>
      <w:bookmarkStart w:id="234" w:name="_Toc79978509"/>
      <w:r>
        <w:rPr>
          <w:rFonts w:hint="eastAsia" w:ascii="宋体" w:hAnsi="宋体" w:eastAsia="宋体" w:cs="宋体"/>
          <w:b/>
          <w:bCs/>
          <w:sz w:val="32"/>
        </w:rPr>
        <w:t>三、响应首轮报价表</w:t>
      </w:r>
      <w:bookmarkEnd w:id="233"/>
      <w:bookmarkEnd w:id="234"/>
    </w:p>
    <w:p>
      <w:pPr>
        <w:spacing w:line="360" w:lineRule="auto"/>
        <w:ind w:firstLine="480" w:firstLineChars="200"/>
        <w:jc w:val="left"/>
        <w:rPr>
          <w:rFonts w:hint="eastAsia" w:ascii="宋体" w:hAnsi="宋体" w:cs="宋体"/>
          <w:sz w:val="24"/>
        </w:rPr>
      </w:pPr>
      <w:r>
        <w:rPr>
          <w:rFonts w:hint="eastAsia" w:ascii="宋体" w:hAnsi="宋体" w:cs="宋体"/>
          <w:sz w:val="24"/>
        </w:rPr>
        <w:t>项目名称：</w:t>
      </w:r>
    </w:p>
    <w:tbl>
      <w:tblPr>
        <w:tblStyle w:val="17"/>
        <w:tblW w:w="9773" w:type="dxa"/>
        <w:tblInd w:w="93" w:type="dxa"/>
        <w:tblLayout w:type="autofit"/>
        <w:tblCellMar>
          <w:top w:w="0" w:type="dxa"/>
          <w:left w:w="108" w:type="dxa"/>
          <w:bottom w:w="0" w:type="dxa"/>
          <w:right w:w="108" w:type="dxa"/>
        </w:tblCellMar>
      </w:tblPr>
      <w:tblGrid>
        <w:gridCol w:w="1348"/>
        <w:gridCol w:w="2484"/>
        <w:gridCol w:w="3368"/>
        <w:gridCol w:w="2573"/>
      </w:tblGrid>
      <w:tr>
        <w:tblPrEx>
          <w:tblCellMar>
            <w:top w:w="0" w:type="dxa"/>
            <w:left w:w="108" w:type="dxa"/>
            <w:bottom w:w="0" w:type="dxa"/>
            <w:right w:w="108" w:type="dxa"/>
          </w:tblCellMar>
        </w:tblPrEx>
        <w:trPr>
          <w:trHeight w:val="1002" w:hRule="atLeast"/>
        </w:trPr>
        <w:tc>
          <w:tcPr>
            <w:tcW w:w="13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项目名称</w:t>
            </w:r>
          </w:p>
        </w:tc>
        <w:tc>
          <w:tcPr>
            <w:tcW w:w="248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服务期限</w:t>
            </w:r>
          </w:p>
        </w:tc>
        <w:tc>
          <w:tcPr>
            <w:tcW w:w="336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default" w:ascii="宋体" w:hAnsi="宋体" w:cs="宋体"/>
                <w:kern w:val="0"/>
                <w:sz w:val="24"/>
                <w:szCs w:val="24"/>
                <w:lang w:val="en-US"/>
              </w:rPr>
            </w:pPr>
            <w:r>
              <w:rPr>
                <w:rFonts w:hint="eastAsia" w:ascii="宋体" w:hAnsi="宋体" w:cs="宋体"/>
                <w:kern w:val="0"/>
                <w:sz w:val="24"/>
                <w:szCs w:val="24"/>
                <w:lang w:val="en-US" w:eastAsia="zh-CN"/>
              </w:rPr>
              <w:t>服务地点</w:t>
            </w:r>
          </w:p>
        </w:tc>
        <w:tc>
          <w:tcPr>
            <w:tcW w:w="2573"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备注</w:t>
            </w:r>
          </w:p>
        </w:tc>
      </w:tr>
      <w:tr>
        <w:tblPrEx>
          <w:tblCellMar>
            <w:top w:w="0" w:type="dxa"/>
            <w:left w:w="108" w:type="dxa"/>
            <w:bottom w:w="0" w:type="dxa"/>
            <w:right w:w="108" w:type="dxa"/>
          </w:tblCellMar>
        </w:tblPrEx>
        <w:trPr>
          <w:trHeight w:val="1002" w:hRule="atLeast"/>
        </w:trPr>
        <w:tc>
          <w:tcPr>
            <w:tcW w:w="134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　</w:t>
            </w:r>
          </w:p>
        </w:tc>
        <w:tc>
          <w:tcPr>
            <w:tcW w:w="2484" w:type="dxa"/>
            <w:tcBorders>
              <w:top w:val="nil"/>
              <w:left w:val="nil"/>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cs="宋体"/>
                <w:kern w:val="0"/>
                <w:sz w:val="24"/>
                <w:szCs w:val="24"/>
              </w:rPr>
            </w:pPr>
            <w:r>
              <w:rPr>
                <w:rFonts w:hint="eastAsia" w:ascii="宋体" w:hAnsi="宋体" w:cs="宋体"/>
                <w:kern w:val="0"/>
                <w:sz w:val="24"/>
                <w:szCs w:val="24"/>
              </w:rPr>
              <w:t>　</w:t>
            </w:r>
          </w:p>
          <w:p>
            <w:pPr>
              <w:widowControl/>
              <w:spacing w:line="360" w:lineRule="auto"/>
              <w:jc w:val="center"/>
              <w:rPr>
                <w:rFonts w:hint="eastAsia" w:ascii="宋体" w:hAnsi="宋体" w:cs="宋体"/>
                <w:kern w:val="0"/>
                <w:sz w:val="24"/>
                <w:szCs w:val="24"/>
              </w:rPr>
            </w:pPr>
          </w:p>
          <w:p>
            <w:pPr>
              <w:widowControl/>
              <w:spacing w:line="360" w:lineRule="auto"/>
              <w:jc w:val="center"/>
              <w:rPr>
                <w:rFonts w:hint="eastAsia" w:ascii="宋体" w:hAnsi="宋体" w:cs="宋体"/>
                <w:kern w:val="0"/>
                <w:sz w:val="24"/>
                <w:szCs w:val="24"/>
              </w:rPr>
            </w:pPr>
          </w:p>
        </w:tc>
        <w:tc>
          <w:tcPr>
            <w:tcW w:w="3368"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　</w:t>
            </w:r>
          </w:p>
        </w:tc>
        <w:tc>
          <w:tcPr>
            <w:tcW w:w="257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1002" w:hRule="atLeast"/>
        </w:trPr>
        <w:tc>
          <w:tcPr>
            <w:tcW w:w="13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投标总报价（元）</w:t>
            </w:r>
          </w:p>
        </w:tc>
        <w:tc>
          <w:tcPr>
            <w:tcW w:w="842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大写：</w:t>
            </w:r>
          </w:p>
        </w:tc>
      </w:tr>
      <w:tr>
        <w:tblPrEx>
          <w:tblCellMar>
            <w:top w:w="0" w:type="dxa"/>
            <w:left w:w="108" w:type="dxa"/>
            <w:bottom w:w="0" w:type="dxa"/>
            <w:right w:w="108" w:type="dxa"/>
          </w:tblCellMar>
        </w:tblPrEx>
        <w:trPr>
          <w:trHeight w:val="1002" w:hRule="atLeast"/>
        </w:trPr>
        <w:tc>
          <w:tcPr>
            <w:tcW w:w="13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p>
        </w:tc>
        <w:tc>
          <w:tcPr>
            <w:tcW w:w="842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小写：</w:t>
            </w:r>
          </w:p>
        </w:tc>
      </w:tr>
      <w:tr>
        <w:tblPrEx>
          <w:tblCellMar>
            <w:top w:w="0" w:type="dxa"/>
            <w:left w:w="108" w:type="dxa"/>
            <w:bottom w:w="0" w:type="dxa"/>
            <w:right w:w="108" w:type="dxa"/>
          </w:tblCellMar>
        </w:tblPrEx>
        <w:trPr>
          <w:trHeight w:val="1002" w:hRule="atLeast"/>
        </w:trPr>
        <w:tc>
          <w:tcPr>
            <w:tcW w:w="9773"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szCs w:val="24"/>
              </w:rPr>
            </w:pPr>
            <w:r>
              <w:rPr>
                <w:rFonts w:hint="eastAsia" w:ascii="宋体" w:hAnsi="Arial" w:cs="宋体"/>
                <w:spacing w:val="-3"/>
                <w:kern w:val="0"/>
                <w:sz w:val="24"/>
              </w:rPr>
              <w:t>说明：投标报价应包含一切与投标有关的费用（无论任何理由，采购人不再另行支付成交价以外的任何费用）。</w:t>
            </w:r>
          </w:p>
        </w:tc>
      </w:tr>
    </w:tbl>
    <w:p>
      <w:pPr>
        <w:spacing w:line="360" w:lineRule="auto"/>
        <w:rPr>
          <w:rFonts w:hint="eastAsia" w:ascii="宋体" w:hAnsi="宋体" w:cs="宋体"/>
          <w:sz w:val="24"/>
        </w:rPr>
      </w:pPr>
    </w:p>
    <w:p>
      <w:pPr>
        <w:snapToGrid w:val="0"/>
        <w:spacing w:line="480" w:lineRule="exact"/>
        <w:ind w:firstLine="550"/>
        <w:rPr>
          <w:rFonts w:hint="eastAsia" w:ascii="宋体" w:hAnsi="宋体" w:cs="宋体"/>
          <w:sz w:val="24"/>
          <w:szCs w:val="24"/>
        </w:rPr>
      </w:pPr>
    </w:p>
    <w:p>
      <w:pPr>
        <w:pStyle w:val="7"/>
        <w:rPr>
          <w:rFonts w:hint="eastAsia" w:hAnsi="宋体" w:cs="宋体"/>
          <w:szCs w:val="24"/>
        </w:rPr>
      </w:pPr>
    </w:p>
    <w:p>
      <w:pPr>
        <w:pStyle w:val="7"/>
        <w:rPr>
          <w:rFonts w:hint="eastAsia" w:hAnsi="宋体" w:cs="宋体"/>
          <w:szCs w:val="24"/>
        </w:rPr>
      </w:pPr>
    </w:p>
    <w:p>
      <w:pPr>
        <w:snapToGrid w:val="0"/>
        <w:spacing w:line="480" w:lineRule="exact"/>
        <w:ind w:firstLine="550"/>
        <w:rPr>
          <w:rFonts w:hint="eastAsia" w:ascii="宋体" w:hAnsi="宋体" w:cs="宋体"/>
          <w:sz w:val="24"/>
          <w:szCs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480" w:lineRule="exact"/>
        <w:ind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480" w:lineRule="exact"/>
        <w:rPr>
          <w:rFonts w:hint="eastAsia" w:ascii="宋体" w:hAnsi="宋体" w:cs="宋体"/>
          <w:sz w:val="24"/>
        </w:rPr>
      </w:pPr>
    </w:p>
    <w:p>
      <w:pPr>
        <w:pStyle w:val="7"/>
        <w:ind w:left="0" w:leftChars="0" w:firstLine="0" w:firstLineChars="0"/>
        <w:rPr>
          <w:rFonts w:hint="eastAsia" w:hAnsi="宋体" w:cs="宋体"/>
        </w:rPr>
      </w:pPr>
    </w:p>
    <w:p>
      <w:pPr>
        <w:adjustRightInd w:val="0"/>
        <w:snapToGrid w:val="0"/>
        <w:spacing w:line="360" w:lineRule="auto"/>
        <w:jc w:val="center"/>
        <w:rPr>
          <w:rFonts w:hint="eastAsia" w:ascii="宋体" w:hAnsi="宋体" w:cs="宋体"/>
          <w:b/>
          <w:bCs/>
          <w:position w:val="-3"/>
          <w:sz w:val="32"/>
          <w:szCs w:val="32"/>
        </w:rPr>
      </w:pPr>
    </w:p>
    <w:p>
      <w:pPr>
        <w:adjustRightInd w:val="0"/>
        <w:snapToGrid w:val="0"/>
        <w:spacing w:line="360" w:lineRule="auto"/>
        <w:jc w:val="center"/>
        <w:outlineLvl w:val="0"/>
        <w:rPr>
          <w:rFonts w:hint="eastAsia" w:ascii="宋体" w:hAnsi="宋体" w:cs="宋体"/>
          <w:b/>
          <w:bCs/>
          <w:position w:val="-3"/>
          <w:sz w:val="32"/>
          <w:szCs w:val="32"/>
        </w:rPr>
      </w:pPr>
      <w:bookmarkStart w:id="235" w:name="_Toc1010207607"/>
      <w:bookmarkStart w:id="236" w:name="_Toc1443001891"/>
      <w:r>
        <w:rPr>
          <w:rFonts w:hint="eastAsia" w:ascii="宋体" w:hAnsi="宋体" w:cs="宋体"/>
          <w:b/>
          <w:bCs/>
          <w:position w:val="-3"/>
          <w:sz w:val="32"/>
          <w:szCs w:val="32"/>
        </w:rPr>
        <w:t>四、分项报价明细表</w:t>
      </w:r>
      <w:bookmarkEnd w:id="235"/>
      <w:bookmarkEnd w:id="236"/>
    </w:p>
    <w:p>
      <w:pPr>
        <w:adjustRightInd w:val="0"/>
        <w:snapToGrid w:val="0"/>
        <w:spacing w:line="360" w:lineRule="auto"/>
        <w:jc w:val="center"/>
        <w:outlineLvl w:val="1"/>
        <w:rPr>
          <w:rFonts w:hint="eastAsia" w:ascii="宋体" w:hAnsi="宋体" w:cs="宋体"/>
          <w:sz w:val="24"/>
          <w:szCs w:val="24"/>
          <w:lang w:eastAsia="zh-CN"/>
        </w:rPr>
      </w:pPr>
      <w:bookmarkStart w:id="237" w:name="_Toc133382046"/>
      <w:bookmarkStart w:id="238" w:name="_Toc85276984"/>
      <w:r>
        <w:rPr>
          <w:rFonts w:hint="eastAsia" w:ascii="宋体" w:hAnsi="宋体" w:cs="宋体"/>
          <w:sz w:val="24"/>
          <w:szCs w:val="24"/>
          <w:lang w:eastAsia="zh-CN"/>
        </w:rPr>
        <w:t>（</w:t>
      </w:r>
      <w:r>
        <w:rPr>
          <w:rFonts w:hint="eastAsia" w:ascii="宋体" w:hAnsi="宋体" w:cs="宋体"/>
          <w:sz w:val="24"/>
          <w:szCs w:val="24"/>
          <w:lang w:val="en-US" w:eastAsia="zh-CN"/>
        </w:rPr>
        <w:t>格式自拟</w:t>
      </w:r>
      <w:r>
        <w:rPr>
          <w:rFonts w:hint="eastAsia" w:ascii="宋体" w:hAnsi="宋体" w:cs="宋体"/>
          <w:sz w:val="24"/>
          <w:szCs w:val="24"/>
          <w:lang w:eastAsia="zh-CN"/>
        </w:rPr>
        <w:t>）</w:t>
      </w:r>
      <w:bookmarkEnd w:id="237"/>
      <w:bookmarkEnd w:id="238"/>
    </w:p>
    <w:p>
      <w:pPr>
        <w:pStyle w:val="23"/>
        <w:rPr>
          <w:rFonts w:hint="eastAsia"/>
          <w:lang w:eastAsia="zh-CN"/>
        </w:rPr>
      </w:pP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说明：</w:t>
      </w:r>
    </w:p>
    <w:p>
      <w:pPr>
        <w:adjustRightInd w:val="0"/>
        <w:snapToGrid w:val="0"/>
        <w:spacing w:line="360" w:lineRule="auto"/>
        <w:ind w:firstLine="480" w:firstLineChars="200"/>
        <w:outlineLvl w:val="2"/>
        <w:rPr>
          <w:rFonts w:hint="eastAsia" w:ascii="宋体" w:hAnsi="宋体" w:cs="宋体"/>
          <w:sz w:val="24"/>
          <w:szCs w:val="24"/>
        </w:rPr>
      </w:pPr>
      <w:bookmarkStart w:id="239" w:name="_Toc920576395"/>
      <w:bookmarkStart w:id="240" w:name="_Toc1049314909"/>
      <w:r>
        <w:rPr>
          <w:rFonts w:hint="eastAsia" w:ascii="宋体" w:hAnsi="宋体" w:cs="宋体"/>
          <w:sz w:val="24"/>
          <w:szCs w:val="24"/>
          <w:lang w:eastAsia="zh-CN"/>
        </w:rPr>
        <w:t>1.</w:t>
      </w:r>
      <w:r>
        <w:rPr>
          <w:rFonts w:hint="eastAsia" w:ascii="宋体" w:hAnsi="宋体" w:cs="宋体"/>
          <w:sz w:val="24"/>
          <w:szCs w:val="24"/>
        </w:rPr>
        <w:t>项目内容尽可能详细；</w:t>
      </w:r>
      <w:bookmarkEnd w:id="239"/>
      <w:bookmarkEnd w:id="240"/>
    </w:p>
    <w:p>
      <w:pPr>
        <w:adjustRightInd w:val="0"/>
        <w:snapToGrid w:val="0"/>
        <w:spacing w:line="360" w:lineRule="auto"/>
        <w:ind w:firstLine="480" w:firstLineChars="200"/>
        <w:outlineLvl w:val="2"/>
        <w:rPr>
          <w:rFonts w:hint="eastAsia" w:ascii="宋体" w:hAnsi="宋体" w:cs="宋体"/>
          <w:sz w:val="24"/>
          <w:szCs w:val="24"/>
        </w:rPr>
      </w:pPr>
      <w:bookmarkStart w:id="241" w:name="_Toc221225366"/>
      <w:bookmarkStart w:id="242" w:name="_Toc1135593605"/>
      <w:r>
        <w:rPr>
          <w:rFonts w:hint="eastAsia" w:ascii="宋体" w:hAnsi="宋体" w:cs="宋体"/>
          <w:sz w:val="24"/>
          <w:szCs w:val="24"/>
          <w:lang w:eastAsia="zh-CN"/>
        </w:rPr>
        <w:t>2.</w:t>
      </w:r>
      <w:r>
        <w:rPr>
          <w:rFonts w:hint="eastAsia" w:ascii="宋体" w:hAnsi="宋体" w:cs="宋体"/>
          <w:sz w:val="24"/>
          <w:szCs w:val="24"/>
        </w:rPr>
        <w:t>不提供分项报价表，为无效投标。</w:t>
      </w:r>
      <w:bookmarkEnd w:id="241"/>
      <w:bookmarkEnd w:id="242"/>
    </w:p>
    <w:p>
      <w:pPr>
        <w:pStyle w:val="7"/>
        <w:rPr>
          <w:rFonts w:hint="eastAsia" w:hAnsi="宋体" w:cs="宋体"/>
        </w:rPr>
      </w:pPr>
    </w:p>
    <w:p>
      <w:pPr>
        <w:tabs>
          <w:tab w:val="left" w:pos="520"/>
          <w:tab w:val="left" w:pos="1040"/>
        </w:tabs>
        <w:spacing w:line="360" w:lineRule="auto"/>
        <w:ind w:right="1203"/>
        <w:jc w:val="right"/>
        <w:rPr>
          <w:rFonts w:hint="eastAsia" w:ascii="宋体" w:hAnsi="宋体" w:cs="宋体"/>
          <w:szCs w:val="21"/>
        </w:rPr>
      </w:pPr>
    </w:p>
    <w:p>
      <w:pPr>
        <w:pStyle w:val="9"/>
        <w:spacing w:line="360" w:lineRule="auto"/>
        <w:rPr>
          <w:rFonts w:hint="eastAsia" w:hAnsi="宋体" w:cs="宋体"/>
          <w:sz w:val="28"/>
          <w:szCs w:val="28"/>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360" w:lineRule="auto"/>
        <w:ind w:firstLine="480" w:firstLineChars="200"/>
        <w:jc w:val="left"/>
        <w:rPr>
          <w:rFonts w:hint="eastAsia" w:ascii="宋体" w:hAnsi="宋体" w:cs="宋体"/>
        </w:rPr>
        <w:sectPr>
          <w:footerReference r:id="rId4" w:type="default"/>
          <w:pgSz w:w="11920" w:h="16840"/>
          <w:pgMar w:top="1440" w:right="1134" w:bottom="1440" w:left="1134" w:header="720" w:footer="720" w:gutter="0"/>
          <w:pgNumType w:fmt="decimal"/>
          <w:cols w:space="720" w:num="1"/>
        </w:sect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exact"/>
        <w:jc w:val="center"/>
        <w:outlineLvl w:val="0"/>
        <w:rPr>
          <w:rFonts w:hint="eastAsia" w:ascii="宋体" w:hAnsi="宋体" w:cs="宋体"/>
          <w:b/>
          <w:sz w:val="32"/>
        </w:rPr>
      </w:pPr>
      <w:bookmarkStart w:id="243" w:name="_Toc1532233928"/>
      <w:bookmarkStart w:id="244" w:name="_Toc1712193479"/>
      <w:r>
        <w:rPr>
          <w:rFonts w:hint="eastAsia" w:ascii="宋体" w:hAnsi="宋体" w:cs="宋体"/>
          <w:b/>
          <w:sz w:val="32"/>
        </w:rPr>
        <w:t>五、商务条款应答表</w:t>
      </w:r>
      <w:bookmarkEnd w:id="243"/>
      <w:bookmarkEnd w:id="244"/>
    </w:p>
    <w:p>
      <w:pPr>
        <w:spacing w:line="480" w:lineRule="exact"/>
        <w:jc w:val="center"/>
        <w:rPr>
          <w:rFonts w:hint="eastAsia" w:ascii="宋体" w:hAnsi="宋体" w:cs="宋体"/>
          <w:sz w:val="3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540"/>
        <w:gridCol w:w="3420"/>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trPr>
        <w:tc>
          <w:tcPr>
            <w:tcW w:w="528" w:type="dxa"/>
            <w:tcBorders>
              <w:bottom w:val="single" w:color="auto" w:sz="4" w:space="0"/>
            </w:tcBorders>
            <w:noWrap w:val="0"/>
            <w:vAlign w:val="top"/>
          </w:tcPr>
          <w:p>
            <w:pPr>
              <w:spacing w:line="480" w:lineRule="exact"/>
              <w:jc w:val="center"/>
              <w:rPr>
                <w:rFonts w:hint="eastAsia" w:ascii="宋体" w:hAnsi="宋体" w:cs="宋体"/>
                <w:sz w:val="24"/>
              </w:rPr>
            </w:pPr>
            <w:r>
              <w:rPr>
                <w:rFonts w:hint="eastAsia" w:ascii="宋体" w:hAnsi="宋体" w:cs="宋体"/>
                <w:sz w:val="24"/>
              </w:rPr>
              <w:t>序号</w:t>
            </w:r>
          </w:p>
        </w:tc>
        <w:tc>
          <w:tcPr>
            <w:tcW w:w="3540"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竞争性磋商文件</w:t>
            </w:r>
            <w:r>
              <w:rPr>
                <w:rFonts w:hint="eastAsia" w:ascii="宋体" w:hAnsi="宋体" w:cs="宋体"/>
                <w:sz w:val="24"/>
                <w:lang w:val="en-US" w:eastAsia="zh-CN"/>
              </w:rPr>
              <w:t>商务</w:t>
            </w:r>
            <w:r>
              <w:rPr>
                <w:rFonts w:hint="eastAsia" w:ascii="宋体" w:hAnsi="宋体" w:cs="宋体"/>
                <w:sz w:val="24"/>
              </w:rPr>
              <w:t>要求</w:t>
            </w:r>
          </w:p>
        </w:tc>
        <w:tc>
          <w:tcPr>
            <w:tcW w:w="3420"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响应文件</w:t>
            </w:r>
            <w:r>
              <w:rPr>
                <w:rFonts w:hint="eastAsia" w:ascii="宋体" w:hAnsi="宋体" w:cs="宋体"/>
                <w:sz w:val="24"/>
                <w:lang w:val="en-US" w:eastAsia="zh-CN"/>
              </w:rPr>
              <w:t>商务</w:t>
            </w:r>
            <w:r>
              <w:rPr>
                <w:rFonts w:hint="eastAsia" w:ascii="宋体" w:hAnsi="宋体" w:cs="宋体"/>
                <w:sz w:val="24"/>
              </w:rPr>
              <w:t>应答</w:t>
            </w:r>
          </w:p>
        </w:tc>
        <w:tc>
          <w:tcPr>
            <w:tcW w:w="1284"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24"/>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eastAsia" w:ascii="宋体" w:hAnsi="宋体" w:eastAsia="宋体" w:cs="宋体"/>
                <w:sz w:val="24"/>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default" w:ascii="宋体" w:hAnsi="宋体" w:eastAsia="宋体" w:cs="宋体"/>
                <w:sz w:val="32"/>
                <w:lang w:val="en-US" w:eastAsia="zh-CN"/>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eastAsia" w:ascii="宋体" w:hAnsi="宋体" w:cs="宋体"/>
                <w:sz w:val="32"/>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3540" w:type="dxa"/>
            <w:noWrap w:val="0"/>
            <w:vAlign w:val="top"/>
          </w:tcPr>
          <w:p>
            <w:pPr>
              <w:spacing w:line="480" w:lineRule="exact"/>
              <w:jc w:val="center"/>
              <w:rPr>
                <w:rFonts w:hint="eastAsia" w:ascii="宋体" w:hAnsi="宋体" w:cs="宋体"/>
                <w:sz w:val="32"/>
              </w:rPr>
            </w:pPr>
          </w:p>
        </w:tc>
        <w:tc>
          <w:tcPr>
            <w:tcW w:w="3420" w:type="dxa"/>
            <w:noWrap w:val="0"/>
            <w:vAlign w:val="top"/>
          </w:tcPr>
          <w:p>
            <w:pPr>
              <w:spacing w:line="480" w:lineRule="exact"/>
              <w:jc w:val="center"/>
              <w:rPr>
                <w:rFonts w:hint="eastAsia" w:ascii="宋体" w:hAnsi="宋体" w:cs="宋体"/>
                <w:sz w:val="32"/>
              </w:rPr>
            </w:pPr>
          </w:p>
        </w:tc>
        <w:tc>
          <w:tcPr>
            <w:tcW w:w="1284" w:type="dxa"/>
            <w:noWrap w:val="0"/>
            <w:vAlign w:val="top"/>
          </w:tcPr>
          <w:p>
            <w:pPr>
              <w:spacing w:line="480" w:lineRule="exact"/>
              <w:jc w:val="center"/>
              <w:rPr>
                <w:rFonts w:hint="eastAsia" w:ascii="宋体" w:hAnsi="宋体" w:cs="宋体"/>
                <w:sz w:val="32"/>
              </w:rPr>
            </w:pPr>
          </w:p>
        </w:tc>
      </w:tr>
    </w:tbl>
    <w:p>
      <w:pPr>
        <w:spacing w:line="480" w:lineRule="exact"/>
        <w:ind w:firstLine="480" w:firstLineChars="200"/>
        <w:rPr>
          <w:rFonts w:hint="eastAsia" w:ascii="宋体" w:hAnsi="宋体" w:cs="宋体"/>
          <w:sz w:val="24"/>
        </w:rPr>
      </w:pPr>
      <w:r>
        <w:rPr>
          <w:rFonts w:hint="eastAsia" w:ascii="宋体" w:hAnsi="宋体" w:cs="宋体"/>
          <w:sz w:val="24"/>
        </w:rPr>
        <w:t>注：凡对商务条款有偏离的必须在此表中反应，正、负偏差均应描述。</w:t>
      </w:r>
    </w:p>
    <w:p>
      <w:pPr>
        <w:spacing w:line="480" w:lineRule="exact"/>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480" w:lineRule="exact"/>
        <w:ind w:firstLine="480" w:firstLineChars="200"/>
        <w:jc w:val="both"/>
        <w:rPr>
          <w:rFonts w:hint="eastAsia" w:ascii="宋体" w:hAnsi="宋体" w:cs="宋体"/>
          <w:sz w:val="24"/>
          <w:szCs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szCs w:val="24"/>
        </w:rPr>
        <w:br w:type="page"/>
      </w:r>
    </w:p>
    <w:p>
      <w:pPr>
        <w:spacing w:line="480" w:lineRule="exact"/>
        <w:jc w:val="center"/>
        <w:outlineLvl w:val="0"/>
        <w:rPr>
          <w:rFonts w:hint="eastAsia" w:ascii="宋体" w:hAnsi="宋体" w:cs="宋体"/>
          <w:b/>
          <w:sz w:val="32"/>
        </w:rPr>
      </w:pPr>
      <w:bookmarkStart w:id="245" w:name="_Toc1741548040"/>
      <w:bookmarkStart w:id="246" w:name="_Toc853157601"/>
      <w:r>
        <w:rPr>
          <w:rFonts w:hint="eastAsia" w:ascii="宋体" w:hAnsi="宋体" w:cs="宋体"/>
          <w:b/>
          <w:sz w:val="32"/>
        </w:rPr>
        <w:t>六、技术</w:t>
      </w:r>
      <w:r>
        <w:rPr>
          <w:rFonts w:hint="eastAsia" w:ascii="宋体" w:hAnsi="宋体" w:cs="宋体"/>
          <w:b/>
          <w:sz w:val="32"/>
          <w:lang w:val="en-US" w:eastAsia="zh-CN"/>
        </w:rPr>
        <w:t>服务</w:t>
      </w:r>
      <w:r>
        <w:rPr>
          <w:rFonts w:hint="eastAsia" w:ascii="宋体" w:hAnsi="宋体" w:cs="宋体"/>
          <w:b/>
          <w:sz w:val="32"/>
        </w:rPr>
        <w:t>条款应答表</w:t>
      </w:r>
      <w:bookmarkEnd w:id="245"/>
      <w:bookmarkEnd w:id="246"/>
    </w:p>
    <w:p>
      <w:pPr>
        <w:spacing w:line="480" w:lineRule="exact"/>
        <w:jc w:val="center"/>
        <w:rPr>
          <w:rFonts w:hint="eastAsia" w:ascii="宋体" w:hAnsi="宋体" w:cs="宋体"/>
          <w:sz w:val="32"/>
        </w:rPr>
      </w:pPr>
    </w:p>
    <w:tbl>
      <w:tblPr>
        <w:tblStyle w:val="17"/>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019"/>
        <w:gridCol w:w="2978"/>
        <w:gridCol w:w="2770"/>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trPr>
        <w:tc>
          <w:tcPr>
            <w:tcW w:w="528" w:type="dxa"/>
            <w:tcBorders>
              <w:bottom w:val="single" w:color="auto" w:sz="4" w:space="0"/>
            </w:tcBorders>
            <w:noWrap w:val="0"/>
            <w:vAlign w:val="top"/>
          </w:tcPr>
          <w:p>
            <w:pPr>
              <w:spacing w:line="480" w:lineRule="exact"/>
              <w:jc w:val="center"/>
              <w:rPr>
                <w:rFonts w:hint="eastAsia" w:ascii="宋体" w:hAnsi="宋体" w:cs="宋体"/>
                <w:sz w:val="24"/>
              </w:rPr>
            </w:pPr>
            <w:r>
              <w:rPr>
                <w:rFonts w:hint="eastAsia" w:ascii="宋体" w:hAnsi="宋体" w:cs="宋体"/>
                <w:sz w:val="24"/>
              </w:rPr>
              <w:t>序号</w:t>
            </w:r>
          </w:p>
        </w:tc>
        <w:tc>
          <w:tcPr>
            <w:tcW w:w="1019" w:type="dxa"/>
            <w:tcBorders>
              <w:bottom w:val="single" w:color="auto" w:sz="4" w:space="0"/>
            </w:tcBorders>
            <w:noWrap w:val="0"/>
            <w:vAlign w:val="center"/>
          </w:tcPr>
          <w:p>
            <w:pPr>
              <w:spacing w:line="480" w:lineRule="exact"/>
              <w:jc w:val="center"/>
              <w:rPr>
                <w:rFonts w:hint="default" w:ascii="宋体" w:hAnsi="宋体" w:eastAsia="宋体" w:cs="宋体"/>
                <w:sz w:val="24"/>
                <w:lang w:val="en-US" w:eastAsia="zh-CN"/>
              </w:rPr>
            </w:pPr>
            <w:r>
              <w:rPr>
                <w:rFonts w:hint="eastAsia" w:ascii="宋体" w:hAnsi="宋体" w:cs="宋体"/>
                <w:sz w:val="24"/>
                <w:lang w:val="en-US" w:eastAsia="zh-CN"/>
              </w:rPr>
              <w:t>名称</w:t>
            </w:r>
          </w:p>
        </w:tc>
        <w:tc>
          <w:tcPr>
            <w:tcW w:w="2978"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竞争性磋商文件</w:t>
            </w:r>
            <w:r>
              <w:rPr>
                <w:rFonts w:hint="eastAsia" w:ascii="宋体" w:hAnsi="宋体" w:cs="宋体"/>
                <w:sz w:val="24"/>
                <w:lang w:val="en-US" w:eastAsia="zh-CN"/>
              </w:rPr>
              <w:t>技术服务</w:t>
            </w:r>
            <w:r>
              <w:rPr>
                <w:rFonts w:hint="eastAsia" w:ascii="宋体" w:hAnsi="宋体" w:cs="宋体"/>
                <w:sz w:val="24"/>
              </w:rPr>
              <w:t>要求</w:t>
            </w:r>
          </w:p>
        </w:tc>
        <w:tc>
          <w:tcPr>
            <w:tcW w:w="2770"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响应文件</w:t>
            </w:r>
            <w:r>
              <w:rPr>
                <w:rFonts w:hint="eastAsia" w:ascii="宋体" w:hAnsi="宋体" w:cs="宋体"/>
                <w:sz w:val="24"/>
                <w:lang w:val="en-US" w:eastAsia="zh-CN"/>
              </w:rPr>
              <w:t>技术服务</w:t>
            </w:r>
            <w:r>
              <w:rPr>
                <w:rFonts w:hint="eastAsia" w:ascii="宋体" w:hAnsi="宋体" w:cs="宋体"/>
                <w:sz w:val="24"/>
              </w:rPr>
              <w:t>应答</w:t>
            </w:r>
          </w:p>
        </w:tc>
        <w:tc>
          <w:tcPr>
            <w:tcW w:w="1477" w:type="dxa"/>
            <w:tcBorders>
              <w:bottom w:val="single" w:color="auto" w:sz="4" w:space="0"/>
            </w:tcBorders>
            <w:noWrap w:val="0"/>
            <w:vAlign w:val="center"/>
          </w:tcPr>
          <w:p>
            <w:pPr>
              <w:spacing w:line="480" w:lineRule="exact"/>
              <w:jc w:val="center"/>
              <w:rPr>
                <w:rFonts w:hint="eastAsia" w:ascii="宋体" w:hAnsi="宋体" w:cs="宋体"/>
                <w:sz w:val="24"/>
              </w:rPr>
            </w:pPr>
            <w:r>
              <w:rPr>
                <w:rFonts w:hint="eastAsia" w:ascii="宋体" w:hAnsi="宋体" w:cs="宋体"/>
                <w:sz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top"/>
          </w:tcPr>
          <w:p>
            <w:pPr>
              <w:spacing w:line="480" w:lineRule="exact"/>
              <w:jc w:val="center"/>
              <w:rPr>
                <w:rFonts w:hint="eastAsia" w:ascii="宋体" w:hAnsi="宋体" w:cs="宋体"/>
                <w:sz w:val="32"/>
              </w:rPr>
            </w:pPr>
          </w:p>
        </w:tc>
        <w:tc>
          <w:tcPr>
            <w:tcW w:w="1019" w:type="dxa"/>
            <w:noWrap w:val="0"/>
            <w:vAlign w:val="top"/>
          </w:tcPr>
          <w:p>
            <w:pPr>
              <w:spacing w:line="480" w:lineRule="exact"/>
              <w:jc w:val="center"/>
              <w:rPr>
                <w:rFonts w:hint="eastAsia" w:ascii="宋体" w:hAnsi="宋体" w:cs="宋体"/>
                <w:sz w:val="32"/>
              </w:rPr>
            </w:pPr>
          </w:p>
        </w:tc>
        <w:tc>
          <w:tcPr>
            <w:tcW w:w="2978" w:type="dxa"/>
            <w:noWrap w:val="0"/>
            <w:vAlign w:val="top"/>
          </w:tcPr>
          <w:p>
            <w:pPr>
              <w:spacing w:line="480" w:lineRule="exact"/>
              <w:jc w:val="center"/>
              <w:rPr>
                <w:rFonts w:hint="eastAsia" w:ascii="宋体" w:hAnsi="宋体" w:cs="宋体"/>
                <w:sz w:val="32"/>
              </w:rPr>
            </w:pPr>
          </w:p>
        </w:tc>
        <w:tc>
          <w:tcPr>
            <w:tcW w:w="2770" w:type="dxa"/>
            <w:noWrap w:val="0"/>
            <w:vAlign w:val="top"/>
          </w:tcPr>
          <w:p>
            <w:pPr>
              <w:spacing w:line="480" w:lineRule="exact"/>
              <w:jc w:val="center"/>
              <w:rPr>
                <w:rFonts w:hint="eastAsia" w:ascii="宋体" w:hAnsi="宋体" w:cs="宋体"/>
                <w:sz w:val="32"/>
              </w:rPr>
            </w:pPr>
          </w:p>
        </w:tc>
        <w:tc>
          <w:tcPr>
            <w:tcW w:w="1477" w:type="dxa"/>
            <w:noWrap w:val="0"/>
            <w:vAlign w:val="top"/>
          </w:tcPr>
          <w:p>
            <w:pPr>
              <w:spacing w:line="480" w:lineRule="exact"/>
              <w:jc w:val="center"/>
              <w:rPr>
                <w:rFonts w:hint="eastAsia" w:ascii="宋体" w:hAnsi="宋体" w:cs="宋体"/>
                <w:sz w:val="32"/>
              </w:rPr>
            </w:pPr>
          </w:p>
        </w:tc>
      </w:tr>
    </w:tbl>
    <w:p>
      <w:pPr>
        <w:spacing w:line="480" w:lineRule="exact"/>
        <w:ind w:firstLine="480" w:firstLineChars="200"/>
        <w:rPr>
          <w:rFonts w:hint="eastAsia" w:ascii="宋体" w:hAnsi="宋体" w:cs="宋体"/>
          <w:sz w:val="24"/>
        </w:rPr>
      </w:pPr>
      <w:r>
        <w:rPr>
          <w:rFonts w:hint="eastAsia" w:ascii="宋体" w:hAnsi="宋体" w:cs="宋体"/>
          <w:sz w:val="24"/>
        </w:rPr>
        <w:t>注：凡对技术条款有偏离的必须在此表中反应，正、负偏差均应描述。</w:t>
      </w:r>
    </w:p>
    <w:p>
      <w:pPr>
        <w:spacing w:line="480" w:lineRule="exact"/>
        <w:rPr>
          <w:rFonts w:hint="eastAsia" w:ascii="宋体" w:hAnsi="宋体" w:cs="宋体"/>
          <w:sz w:val="24"/>
        </w:rPr>
      </w:pPr>
    </w:p>
    <w:p>
      <w:pPr>
        <w:spacing w:line="480" w:lineRule="exact"/>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napToGrid w:val="0"/>
        <w:spacing w:line="480" w:lineRule="exact"/>
        <w:ind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snapToGrid w:val="0"/>
        <w:spacing w:line="480" w:lineRule="exact"/>
        <w:rPr>
          <w:rFonts w:hint="eastAsia" w:ascii="宋体" w:hAnsi="宋体" w:cs="宋体"/>
          <w:sz w:val="24"/>
        </w:rPr>
      </w:pPr>
    </w:p>
    <w:p>
      <w:pPr>
        <w:pStyle w:val="8"/>
        <w:rPr>
          <w:rFonts w:hint="eastAsia"/>
        </w:rPr>
      </w:pPr>
    </w:p>
    <w:p>
      <w:pPr>
        <w:spacing w:line="480" w:lineRule="exact"/>
        <w:rPr>
          <w:rFonts w:hint="eastAsia" w:ascii="宋体" w:hAnsi="宋体" w:cs="宋体"/>
          <w:b/>
          <w:sz w:val="32"/>
        </w:rPr>
      </w:pPr>
    </w:p>
    <w:p>
      <w:pPr>
        <w:spacing w:line="480" w:lineRule="exact"/>
        <w:jc w:val="center"/>
        <w:outlineLvl w:val="0"/>
        <w:rPr>
          <w:rFonts w:hint="eastAsia" w:ascii="宋体" w:hAnsi="宋体" w:cs="宋体"/>
          <w:b/>
          <w:sz w:val="32"/>
        </w:rPr>
      </w:pPr>
      <w:bookmarkStart w:id="247" w:name="_Toc1285588014"/>
      <w:bookmarkStart w:id="248" w:name="_Toc1066979119"/>
      <w:r>
        <w:rPr>
          <w:rFonts w:hint="eastAsia" w:ascii="宋体" w:hAnsi="宋体" w:cs="宋体"/>
          <w:b/>
          <w:sz w:val="32"/>
        </w:rPr>
        <w:t>七、资格证明文件</w:t>
      </w:r>
      <w:bookmarkEnd w:id="247"/>
      <w:bookmarkEnd w:id="248"/>
    </w:p>
    <w:p>
      <w:pPr>
        <w:spacing w:line="480" w:lineRule="exact"/>
        <w:jc w:val="center"/>
        <w:outlineLvl w:val="1"/>
        <w:rPr>
          <w:rFonts w:hint="eastAsia" w:ascii="宋体" w:hAnsi="宋体" w:cs="宋体"/>
          <w:b/>
        </w:rPr>
      </w:pPr>
      <w:bookmarkStart w:id="249" w:name="_Toc386040214"/>
      <w:bookmarkStart w:id="250" w:name="_Toc1447287070"/>
      <w:r>
        <w:rPr>
          <w:rFonts w:hint="eastAsia" w:ascii="宋体" w:hAnsi="宋体" w:cs="宋体"/>
          <w:b/>
          <w:sz w:val="28"/>
        </w:rPr>
        <w:t>磋商供应商情况表</w:t>
      </w:r>
      <w:bookmarkEnd w:id="249"/>
      <w:bookmarkEnd w:id="250"/>
    </w:p>
    <w:p>
      <w:pPr>
        <w:snapToGrid w:val="0"/>
        <w:ind w:firstLine="480" w:firstLineChars="200"/>
        <w:jc w:val="left"/>
        <w:rPr>
          <w:rFonts w:hint="eastAsia" w:ascii="宋体" w:hAnsi="宋体" w:cs="宋体"/>
          <w:sz w:val="24"/>
          <w:szCs w:val="24"/>
        </w:rPr>
      </w:pPr>
      <w:r>
        <w:rPr>
          <w:rFonts w:hint="eastAsia" w:ascii="宋体" w:hAnsi="宋体" w:cs="宋体"/>
          <w:sz w:val="24"/>
          <w:szCs w:val="24"/>
        </w:rPr>
        <w:t xml:space="preserve">                                          </w:t>
      </w:r>
    </w:p>
    <w:tbl>
      <w:tblPr>
        <w:tblStyle w:val="24"/>
        <w:tblW w:w="90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2198"/>
        <w:gridCol w:w="2198"/>
        <w:gridCol w:w="24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2200" w:type="dxa"/>
            <w:noWrap w:val="0"/>
            <w:vAlign w:val="center"/>
          </w:tcPr>
          <w:p>
            <w:pPr>
              <w:spacing w:before="181" w:line="240" w:lineRule="auto"/>
              <w:ind w:left="437"/>
              <w:jc w:val="left"/>
              <w:rPr>
                <w:rFonts w:hint="eastAsia" w:ascii="宋体" w:hAnsi="宋体" w:eastAsia="宋体" w:cs="宋体"/>
                <w:sz w:val="24"/>
                <w:szCs w:val="24"/>
                <w:lang w:eastAsia="en-US"/>
              </w:rPr>
            </w:pPr>
            <w:r>
              <w:rPr>
                <w:rFonts w:hint="eastAsia" w:ascii="宋体" w:hAnsi="宋体" w:eastAsia="宋体" w:cs="宋体"/>
                <w:color w:val="222222"/>
                <w:spacing w:val="10"/>
                <w:sz w:val="24"/>
                <w:szCs w:val="24"/>
                <w:lang w:eastAsia="en-US"/>
              </w:rPr>
              <w:t>供</w:t>
            </w:r>
            <w:r>
              <w:rPr>
                <w:rFonts w:hint="eastAsia" w:ascii="宋体" w:hAnsi="宋体" w:eastAsia="宋体" w:cs="宋体"/>
                <w:color w:val="222222"/>
                <w:spacing w:val="7"/>
                <w:sz w:val="24"/>
                <w:szCs w:val="24"/>
                <w:lang w:eastAsia="en-US"/>
              </w:rPr>
              <w:t>应商名称</w:t>
            </w:r>
          </w:p>
        </w:tc>
        <w:tc>
          <w:tcPr>
            <w:tcW w:w="2198" w:type="dxa"/>
            <w:noWrap w:val="0"/>
            <w:vAlign w:val="center"/>
          </w:tcPr>
          <w:p>
            <w:pPr>
              <w:spacing w:line="240" w:lineRule="auto"/>
              <w:jc w:val="center"/>
              <w:rPr>
                <w:rFonts w:hint="eastAsia" w:ascii="宋体" w:hAnsi="宋体" w:eastAsia="宋体" w:cs="宋体"/>
                <w:sz w:val="24"/>
                <w:szCs w:val="24"/>
                <w:lang w:eastAsia="en-US"/>
              </w:rPr>
            </w:pPr>
          </w:p>
        </w:tc>
        <w:tc>
          <w:tcPr>
            <w:tcW w:w="2198" w:type="dxa"/>
            <w:noWrap w:val="0"/>
            <w:vAlign w:val="center"/>
          </w:tcPr>
          <w:p>
            <w:pPr>
              <w:spacing w:before="178" w:line="240" w:lineRule="auto"/>
              <w:ind w:left="708"/>
              <w:jc w:val="both"/>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注册资金</w:t>
            </w:r>
          </w:p>
        </w:tc>
        <w:tc>
          <w:tcPr>
            <w:tcW w:w="2401" w:type="dxa"/>
            <w:noWrap w:val="0"/>
            <w:vAlign w:val="center"/>
          </w:tcPr>
          <w:p>
            <w:pPr>
              <w:spacing w:before="178" w:line="240" w:lineRule="auto"/>
              <w:jc w:val="both"/>
              <w:rPr>
                <w:rFonts w:hint="eastAsia" w:ascii="宋体" w:hAnsi="宋体" w:eastAsia="宋体" w:cs="宋体"/>
                <w:color w:val="222222"/>
                <w:spacing w:val="6"/>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2200" w:type="dxa"/>
            <w:noWrap w:val="0"/>
            <w:vAlign w:val="center"/>
          </w:tcPr>
          <w:p>
            <w:pPr>
              <w:spacing w:before="178" w:line="240" w:lineRule="auto"/>
              <w:ind w:left="708"/>
              <w:jc w:val="left"/>
              <w:rPr>
                <w:rFonts w:hint="eastAsia" w:ascii="宋体" w:hAnsi="宋体" w:eastAsia="宋体" w:cs="宋体"/>
                <w:sz w:val="24"/>
                <w:szCs w:val="24"/>
                <w:lang w:eastAsia="en-US"/>
              </w:rPr>
            </w:pPr>
            <w:r>
              <w:rPr>
                <w:rFonts w:hint="eastAsia" w:ascii="宋体" w:hAnsi="宋体" w:eastAsia="宋体" w:cs="宋体"/>
                <w:color w:val="222222"/>
                <w:spacing w:val="6"/>
                <w:sz w:val="24"/>
                <w:szCs w:val="24"/>
                <w:lang w:eastAsia="en-US"/>
              </w:rPr>
              <w:t>注册地</w:t>
            </w:r>
          </w:p>
        </w:tc>
        <w:tc>
          <w:tcPr>
            <w:tcW w:w="2198" w:type="dxa"/>
            <w:noWrap w:val="0"/>
            <w:vAlign w:val="center"/>
          </w:tcPr>
          <w:p>
            <w:pPr>
              <w:spacing w:line="240" w:lineRule="auto"/>
              <w:jc w:val="center"/>
              <w:rPr>
                <w:rFonts w:hint="eastAsia" w:ascii="宋体" w:hAnsi="宋体" w:eastAsia="宋体" w:cs="宋体"/>
                <w:sz w:val="24"/>
                <w:szCs w:val="24"/>
                <w:lang w:eastAsia="en-US"/>
              </w:rPr>
            </w:pPr>
          </w:p>
        </w:tc>
        <w:tc>
          <w:tcPr>
            <w:tcW w:w="2198" w:type="dxa"/>
            <w:noWrap w:val="0"/>
            <w:vAlign w:val="center"/>
          </w:tcPr>
          <w:p>
            <w:pPr>
              <w:spacing w:before="178" w:line="240" w:lineRule="auto"/>
              <w:ind w:left="708"/>
              <w:jc w:val="both"/>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注册时间</w:t>
            </w:r>
          </w:p>
        </w:tc>
        <w:tc>
          <w:tcPr>
            <w:tcW w:w="2401" w:type="dxa"/>
            <w:noWrap w:val="0"/>
            <w:vAlign w:val="center"/>
          </w:tcPr>
          <w:p>
            <w:pPr>
              <w:spacing w:before="178" w:line="240" w:lineRule="auto"/>
              <w:jc w:val="center"/>
              <w:rPr>
                <w:rFonts w:hint="eastAsia" w:ascii="宋体" w:hAnsi="宋体" w:eastAsia="宋体" w:cs="宋体"/>
                <w:color w:val="222222"/>
                <w:spacing w:val="6"/>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2200" w:type="dxa"/>
            <w:noWrap w:val="0"/>
            <w:vAlign w:val="center"/>
          </w:tcPr>
          <w:p>
            <w:pPr>
              <w:spacing w:before="180" w:line="240" w:lineRule="auto"/>
              <w:ind w:left="438"/>
              <w:jc w:val="left"/>
              <w:rPr>
                <w:rFonts w:hint="eastAsia" w:ascii="宋体" w:hAnsi="宋体" w:eastAsia="宋体" w:cs="宋体"/>
                <w:sz w:val="24"/>
                <w:szCs w:val="24"/>
                <w:lang w:eastAsia="en-US"/>
              </w:rPr>
            </w:pPr>
            <w:r>
              <w:rPr>
                <w:rFonts w:hint="eastAsia" w:ascii="宋体" w:hAnsi="宋体" w:eastAsia="宋体" w:cs="宋体"/>
                <w:color w:val="222222"/>
                <w:spacing w:val="9"/>
                <w:sz w:val="24"/>
                <w:szCs w:val="24"/>
                <w:lang w:eastAsia="en-US"/>
              </w:rPr>
              <w:t>法</w:t>
            </w:r>
            <w:r>
              <w:rPr>
                <w:rFonts w:hint="eastAsia" w:ascii="宋体" w:hAnsi="宋体" w:eastAsia="宋体" w:cs="宋体"/>
                <w:color w:val="222222"/>
                <w:spacing w:val="7"/>
                <w:sz w:val="24"/>
                <w:szCs w:val="24"/>
                <w:lang w:eastAsia="en-US"/>
              </w:rPr>
              <w:t>定代表人</w:t>
            </w:r>
          </w:p>
        </w:tc>
        <w:tc>
          <w:tcPr>
            <w:tcW w:w="2198" w:type="dxa"/>
            <w:noWrap w:val="0"/>
            <w:vAlign w:val="center"/>
          </w:tcPr>
          <w:p>
            <w:pPr>
              <w:spacing w:line="600" w:lineRule="auto"/>
              <w:jc w:val="center"/>
              <w:rPr>
                <w:rFonts w:hint="default" w:ascii="宋体" w:hAnsi="宋体" w:eastAsia="宋体" w:cs="宋体"/>
                <w:sz w:val="24"/>
                <w:szCs w:val="24"/>
                <w:lang w:val="en-US" w:eastAsia="zh-CN"/>
              </w:rPr>
            </w:pPr>
          </w:p>
        </w:tc>
        <w:tc>
          <w:tcPr>
            <w:tcW w:w="2198" w:type="dxa"/>
            <w:noWrap w:val="0"/>
            <w:vAlign w:val="center"/>
          </w:tcPr>
          <w:p>
            <w:pPr>
              <w:spacing w:before="178" w:line="240" w:lineRule="auto"/>
              <w:ind w:left="708"/>
              <w:jc w:val="left"/>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联系电话</w:t>
            </w:r>
          </w:p>
        </w:tc>
        <w:tc>
          <w:tcPr>
            <w:tcW w:w="2401" w:type="dxa"/>
            <w:noWrap w:val="0"/>
            <w:vAlign w:val="center"/>
          </w:tcPr>
          <w:p>
            <w:pPr>
              <w:spacing w:before="178" w:line="240" w:lineRule="auto"/>
              <w:jc w:val="center"/>
              <w:rPr>
                <w:rFonts w:hint="eastAsia" w:ascii="宋体" w:hAnsi="宋体" w:eastAsia="宋体" w:cs="宋体"/>
                <w:color w:val="222222"/>
                <w:spacing w:val="6"/>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2200" w:type="dxa"/>
            <w:noWrap w:val="0"/>
            <w:vAlign w:val="center"/>
          </w:tcPr>
          <w:p>
            <w:pPr>
              <w:spacing w:before="181" w:line="240" w:lineRule="auto"/>
              <w:ind w:left="438"/>
              <w:jc w:val="left"/>
              <w:rPr>
                <w:rFonts w:hint="eastAsia" w:ascii="宋体" w:hAnsi="宋体" w:eastAsia="宋体" w:cs="宋体"/>
                <w:sz w:val="24"/>
                <w:szCs w:val="24"/>
                <w:lang w:eastAsia="en-US"/>
              </w:rPr>
            </w:pPr>
            <w:r>
              <w:rPr>
                <w:rFonts w:hint="eastAsia" w:ascii="宋体" w:hAnsi="宋体" w:eastAsia="宋体" w:cs="宋体"/>
                <w:color w:val="222222"/>
                <w:spacing w:val="9"/>
                <w:sz w:val="24"/>
                <w:szCs w:val="24"/>
                <w:lang w:eastAsia="en-US"/>
              </w:rPr>
              <w:t>技</w:t>
            </w:r>
            <w:r>
              <w:rPr>
                <w:rFonts w:hint="eastAsia" w:ascii="宋体" w:hAnsi="宋体" w:eastAsia="宋体" w:cs="宋体"/>
                <w:color w:val="222222"/>
                <w:spacing w:val="7"/>
                <w:sz w:val="24"/>
                <w:szCs w:val="24"/>
                <w:lang w:eastAsia="en-US"/>
              </w:rPr>
              <w:t>术负责人</w:t>
            </w:r>
          </w:p>
        </w:tc>
        <w:tc>
          <w:tcPr>
            <w:tcW w:w="2198" w:type="dxa"/>
            <w:noWrap w:val="0"/>
            <w:vAlign w:val="center"/>
          </w:tcPr>
          <w:p>
            <w:pPr>
              <w:spacing w:line="600" w:lineRule="auto"/>
              <w:jc w:val="center"/>
              <w:rPr>
                <w:rFonts w:hint="default" w:ascii="宋体" w:hAnsi="宋体" w:eastAsia="宋体" w:cs="宋体"/>
                <w:sz w:val="24"/>
                <w:szCs w:val="24"/>
                <w:lang w:val="en-US" w:eastAsia="zh-CN"/>
              </w:rPr>
            </w:pPr>
          </w:p>
        </w:tc>
        <w:tc>
          <w:tcPr>
            <w:tcW w:w="2198" w:type="dxa"/>
            <w:noWrap w:val="0"/>
            <w:vAlign w:val="center"/>
          </w:tcPr>
          <w:p>
            <w:pPr>
              <w:spacing w:before="178" w:line="240" w:lineRule="auto"/>
              <w:ind w:left="708"/>
              <w:jc w:val="left"/>
              <w:rPr>
                <w:rFonts w:hint="eastAsia" w:ascii="宋体" w:hAnsi="宋体" w:eastAsia="宋体" w:cs="宋体"/>
                <w:color w:val="222222"/>
                <w:spacing w:val="6"/>
                <w:sz w:val="24"/>
                <w:szCs w:val="24"/>
                <w:lang w:eastAsia="en-US"/>
              </w:rPr>
            </w:pPr>
            <w:r>
              <w:rPr>
                <w:rFonts w:hint="eastAsia" w:ascii="宋体" w:hAnsi="宋体" w:eastAsia="宋体" w:cs="宋体"/>
                <w:color w:val="222222"/>
                <w:spacing w:val="6"/>
                <w:sz w:val="24"/>
                <w:szCs w:val="24"/>
                <w:lang w:eastAsia="en-US"/>
              </w:rPr>
              <w:t>联系电话</w:t>
            </w:r>
          </w:p>
        </w:tc>
        <w:tc>
          <w:tcPr>
            <w:tcW w:w="2401" w:type="dxa"/>
            <w:noWrap w:val="0"/>
            <w:vAlign w:val="center"/>
          </w:tcPr>
          <w:p>
            <w:pPr>
              <w:spacing w:before="178" w:line="240" w:lineRule="auto"/>
              <w:jc w:val="center"/>
              <w:rPr>
                <w:rFonts w:hint="default" w:ascii="宋体" w:hAnsi="宋体" w:eastAsia="宋体" w:cs="宋体"/>
                <w:color w:val="222222"/>
                <w:spacing w:val="6"/>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2200" w:type="dxa"/>
            <w:noWrap w:val="0"/>
            <w:vAlign w:val="center"/>
          </w:tcPr>
          <w:p>
            <w:pPr>
              <w:spacing w:before="180" w:line="240" w:lineRule="auto"/>
              <w:ind w:left="573"/>
              <w:jc w:val="left"/>
              <w:rPr>
                <w:rFonts w:hint="eastAsia" w:ascii="宋体" w:hAnsi="宋体" w:eastAsia="宋体" w:cs="宋体"/>
                <w:sz w:val="24"/>
                <w:szCs w:val="24"/>
                <w:lang w:eastAsia="en-US"/>
              </w:rPr>
            </w:pPr>
            <w:r>
              <w:rPr>
                <w:rFonts w:hint="eastAsia" w:ascii="宋体" w:hAnsi="宋体" w:eastAsia="宋体" w:cs="宋体"/>
                <w:color w:val="222222"/>
                <w:spacing w:val="8"/>
                <w:sz w:val="24"/>
                <w:szCs w:val="24"/>
                <w:lang w:eastAsia="en-US"/>
              </w:rPr>
              <w:t>开</w:t>
            </w:r>
            <w:r>
              <w:rPr>
                <w:rFonts w:hint="eastAsia" w:ascii="宋体" w:hAnsi="宋体" w:eastAsia="宋体" w:cs="宋体"/>
                <w:color w:val="222222"/>
                <w:spacing w:val="6"/>
                <w:sz w:val="24"/>
                <w:szCs w:val="24"/>
                <w:lang w:eastAsia="en-US"/>
              </w:rPr>
              <w:t>户银行</w:t>
            </w:r>
          </w:p>
        </w:tc>
        <w:tc>
          <w:tcPr>
            <w:tcW w:w="6797" w:type="dxa"/>
            <w:gridSpan w:val="3"/>
            <w:noWrap w:val="0"/>
            <w:vAlign w:val="center"/>
          </w:tcPr>
          <w:p>
            <w:pPr>
              <w:spacing w:line="240" w:lineRule="auto"/>
              <w:jc w:val="left"/>
              <w:rPr>
                <w:rFonts w:hint="eastAsia" w:ascii="宋体" w:hAnsi="宋体" w:eastAsia="宋体" w:cs="宋体"/>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2200" w:type="dxa"/>
            <w:noWrap w:val="0"/>
            <w:vAlign w:val="center"/>
          </w:tcPr>
          <w:p>
            <w:pPr>
              <w:spacing w:before="181" w:line="240" w:lineRule="auto"/>
              <w:ind w:left="304"/>
              <w:jc w:val="left"/>
              <w:rPr>
                <w:rFonts w:hint="eastAsia" w:ascii="宋体" w:hAnsi="宋体" w:eastAsia="宋体" w:cs="宋体"/>
                <w:sz w:val="24"/>
                <w:szCs w:val="24"/>
                <w:lang w:eastAsia="en-US"/>
              </w:rPr>
            </w:pPr>
            <w:r>
              <w:rPr>
                <w:rFonts w:hint="eastAsia" w:ascii="宋体" w:hAnsi="宋体" w:eastAsia="宋体" w:cs="宋体"/>
                <w:color w:val="222222"/>
                <w:spacing w:val="11"/>
                <w:sz w:val="24"/>
                <w:szCs w:val="24"/>
                <w:lang w:eastAsia="en-US"/>
              </w:rPr>
              <w:t>开</w:t>
            </w:r>
            <w:r>
              <w:rPr>
                <w:rFonts w:hint="eastAsia" w:ascii="宋体" w:hAnsi="宋体" w:eastAsia="宋体" w:cs="宋体"/>
                <w:color w:val="222222"/>
                <w:spacing w:val="7"/>
                <w:sz w:val="24"/>
                <w:szCs w:val="24"/>
                <w:lang w:eastAsia="en-US"/>
              </w:rPr>
              <w:t>户银行账号</w:t>
            </w:r>
          </w:p>
        </w:tc>
        <w:tc>
          <w:tcPr>
            <w:tcW w:w="6797" w:type="dxa"/>
            <w:gridSpan w:val="3"/>
            <w:noWrap w:val="0"/>
            <w:vAlign w:val="center"/>
          </w:tcPr>
          <w:p>
            <w:pPr>
              <w:spacing w:line="240" w:lineRule="auto"/>
              <w:jc w:val="left"/>
              <w:rPr>
                <w:rFonts w:hint="eastAsia" w:ascii="宋体" w:hAnsi="宋体" w:eastAsia="宋体" w:cs="宋体"/>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5" w:hRule="atLeast"/>
          <w:jc w:val="center"/>
        </w:trPr>
        <w:tc>
          <w:tcPr>
            <w:tcW w:w="8997" w:type="dxa"/>
            <w:gridSpan w:val="4"/>
            <w:noWrap w:val="0"/>
            <w:vAlign w:val="top"/>
          </w:tcPr>
          <w:p>
            <w:pPr>
              <w:spacing w:before="182" w:line="227" w:lineRule="auto"/>
              <w:ind w:left="120"/>
              <w:rPr>
                <w:rFonts w:hint="eastAsia" w:ascii="宋体" w:hAnsi="宋体" w:eastAsia="宋体" w:cs="宋体"/>
                <w:sz w:val="26"/>
                <w:szCs w:val="26"/>
                <w:lang w:eastAsia="en-US"/>
              </w:rPr>
            </w:pPr>
            <w:r>
              <w:rPr>
                <w:rFonts w:hint="eastAsia" w:ascii="宋体" w:hAnsi="宋体" w:eastAsia="宋体" w:cs="宋体"/>
                <w:color w:val="222222"/>
                <w:spacing w:val="5"/>
                <w:sz w:val="24"/>
                <w:szCs w:val="24"/>
                <w:lang w:eastAsia="en-US"/>
              </w:rPr>
              <w:t>主营范围：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jc w:val="center"/>
        </w:trPr>
        <w:tc>
          <w:tcPr>
            <w:tcW w:w="8997" w:type="dxa"/>
            <w:gridSpan w:val="4"/>
            <w:noWrap w:val="0"/>
            <w:vAlign w:val="top"/>
          </w:tcPr>
          <w:p>
            <w:pPr>
              <w:keepNext w:val="0"/>
              <w:keepLines w:val="0"/>
              <w:widowControl/>
              <w:suppressLineNumbers w:val="0"/>
              <w:spacing w:before="182" w:line="227" w:lineRule="auto"/>
              <w:ind w:left="120" w:firstLine="500" w:firstLineChars="200"/>
              <w:jc w:val="left"/>
              <w:rPr>
                <w:rFonts w:hint="eastAsia" w:ascii="宋体" w:hAnsi="宋体" w:eastAsia="宋体" w:cs="宋体"/>
                <w:color w:val="222222"/>
                <w:spacing w:val="5"/>
                <w:kern w:val="2"/>
                <w:sz w:val="24"/>
                <w:szCs w:val="24"/>
                <w:lang w:val="en-US" w:eastAsia="en-US" w:bidi="ar"/>
              </w:rPr>
            </w:pPr>
            <w:r>
              <w:rPr>
                <w:rFonts w:hint="eastAsia" w:ascii="宋体" w:hAnsi="宋体" w:eastAsia="宋体" w:cs="宋体"/>
                <w:color w:val="222222"/>
                <w:spacing w:val="5"/>
                <w:kern w:val="2"/>
                <w:sz w:val="24"/>
                <w:szCs w:val="24"/>
                <w:lang w:val="en-US" w:eastAsia="en-US" w:bidi="ar"/>
              </w:rPr>
              <w:t>企业资质：</w:t>
            </w:r>
          </w:p>
          <w:p>
            <w:pPr>
              <w:keepNext w:val="0"/>
              <w:keepLines w:val="0"/>
              <w:widowControl/>
              <w:suppressLineNumbers w:val="0"/>
              <w:spacing w:before="182" w:line="227" w:lineRule="auto"/>
              <w:ind w:left="120" w:firstLine="500" w:firstLineChars="200"/>
              <w:jc w:val="left"/>
              <w:rPr>
                <w:rFonts w:hint="eastAsia" w:ascii="宋体" w:hAnsi="宋体" w:eastAsia="宋体" w:cs="宋体"/>
                <w:color w:val="222222"/>
                <w:spacing w:val="5"/>
                <w:kern w:val="2"/>
                <w:sz w:val="24"/>
                <w:szCs w:val="24"/>
                <w:lang w:val="en-US" w:eastAsia="en-US" w:bidi="ar"/>
              </w:rPr>
            </w:pPr>
            <w:r>
              <w:rPr>
                <w:rFonts w:hint="eastAsia" w:ascii="宋体" w:hAnsi="宋体" w:eastAsia="宋体" w:cs="宋体"/>
                <w:color w:val="222222"/>
                <w:spacing w:val="5"/>
                <w:kern w:val="2"/>
                <w:sz w:val="24"/>
                <w:szCs w:val="24"/>
                <w:lang w:val="en-US" w:eastAsia="en-US" w:bidi="ar"/>
              </w:rPr>
              <w:t>证书号：</w:t>
            </w:r>
          </w:p>
          <w:p>
            <w:pPr>
              <w:keepNext w:val="0"/>
              <w:keepLines w:val="0"/>
              <w:widowControl/>
              <w:suppressLineNumbers w:val="0"/>
              <w:spacing w:before="182" w:line="227" w:lineRule="auto"/>
              <w:ind w:left="120" w:firstLine="500" w:firstLineChars="200"/>
              <w:jc w:val="left"/>
              <w:rPr>
                <w:rFonts w:hint="eastAsia" w:ascii="宋体" w:hAnsi="宋体" w:eastAsia="宋体" w:cs="宋体"/>
                <w:color w:val="222222"/>
                <w:spacing w:val="5"/>
                <w:kern w:val="2"/>
                <w:sz w:val="24"/>
                <w:szCs w:val="24"/>
                <w:lang w:val="en-US" w:eastAsia="en-US" w:bidi="ar"/>
              </w:rPr>
            </w:pPr>
            <w:r>
              <w:rPr>
                <w:rFonts w:hint="eastAsia" w:ascii="宋体" w:hAnsi="宋体" w:eastAsia="宋体" w:cs="宋体"/>
                <w:color w:val="222222"/>
                <w:spacing w:val="5"/>
                <w:kern w:val="2"/>
                <w:sz w:val="24"/>
                <w:szCs w:val="24"/>
                <w:lang w:val="en-US" w:eastAsia="en-US" w:bidi="ar"/>
              </w:rPr>
              <w:t>类型：</w:t>
            </w:r>
          </w:p>
          <w:p>
            <w:pPr>
              <w:keepNext w:val="0"/>
              <w:keepLines w:val="0"/>
              <w:widowControl/>
              <w:suppressLineNumbers w:val="0"/>
              <w:spacing w:before="182" w:line="227" w:lineRule="auto"/>
              <w:ind w:left="120" w:firstLine="500" w:firstLineChars="200"/>
              <w:jc w:val="left"/>
              <w:rPr>
                <w:rFonts w:hint="eastAsia" w:ascii="宋体" w:hAnsi="宋体" w:eastAsia="宋体" w:cs="宋体"/>
                <w:sz w:val="26"/>
                <w:szCs w:val="26"/>
                <w:lang w:eastAsia="en-US"/>
              </w:rPr>
            </w:pPr>
            <w:r>
              <w:rPr>
                <w:rFonts w:hint="eastAsia" w:ascii="宋体" w:hAnsi="宋体" w:eastAsia="宋体" w:cs="宋体"/>
                <w:color w:val="222222"/>
                <w:spacing w:val="5"/>
                <w:kern w:val="2"/>
                <w:sz w:val="24"/>
                <w:szCs w:val="24"/>
                <w:lang w:val="en-US" w:eastAsia="en-US" w:bidi="ar"/>
              </w:rPr>
              <w:t>证书号：</w:t>
            </w:r>
          </w:p>
        </w:tc>
      </w:tr>
    </w:tbl>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pacing w:line="480" w:lineRule="exact"/>
        <w:ind w:firstLine="480"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right="-23" w:firstLine="560" w:firstLineChars="200"/>
        <w:jc w:val="center"/>
        <w:outlineLvl w:val="1"/>
        <w:rPr>
          <w:rFonts w:hint="eastAsia" w:ascii="宋体" w:hAnsi="宋体" w:cs="宋体"/>
          <w:kern w:val="0"/>
          <w:sz w:val="28"/>
          <w:szCs w:val="28"/>
          <w:lang w:val="zh-CN"/>
        </w:rPr>
      </w:pPr>
      <w:bookmarkStart w:id="251" w:name="_Toc2003332584"/>
      <w:bookmarkStart w:id="252" w:name="_Toc1741944908"/>
      <w:r>
        <w:rPr>
          <w:rFonts w:hint="eastAsia" w:ascii="宋体" w:hAnsi="宋体" w:cs="宋体"/>
          <w:kern w:val="0"/>
          <w:sz w:val="28"/>
          <w:szCs w:val="28"/>
        </w:rPr>
        <w:t>资格证明文件</w:t>
      </w:r>
      <w:bookmarkEnd w:id="251"/>
      <w:bookmarkEnd w:id="252"/>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lang w:val="zh-CN"/>
        </w:rPr>
        <w:t>1.</w:t>
      </w:r>
      <w:r>
        <w:rPr>
          <w:rFonts w:hint="eastAsia" w:eastAsia="Adobe 宋体 Std L"/>
          <w:snapToGrid w:val="0"/>
          <w:sz w:val="24"/>
          <w:szCs w:val="24"/>
        </w:rPr>
        <w:t>供应商</w:t>
      </w:r>
      <w:r>
        <w:rPr>
          <w:rFonts w:eastAsia="Adobe 宋体 Std L"/>
          <w:snapToGrid w:val="0"/>
          <w:sz w:val="24"/>
          <w:szCs w:val="24"/>
        </w:rPr>
        <w:t>有效的营业执照或事业单位法人证书或执业许可证或自然人的身份证明</w:t>
      </w:r>
      <w:r>
        <w:rPr>
          <w:rFonts w:hint="eastAsia" w:ascii="宋体" w:hAnsi="宋体" w:cs="宋体"/>
          <w:kern w:val="0"/>
          <w:sz w:val="24"/>
          <w:szCs w:val="24"/>
          <w:lang w:val="zh-CN"/>
        </w:rPr>
        <w:t>；</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.提供委托代表投标时的法定代表人授权书；</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3</w:t>
      </w:r>
      <w:r>
        <w:rPr>
          <w:rFonts w:hint="eastAsia" w:ascii="宋体" w:hAnsi="宋体" w:cs="宋体"/>
          <w:kern w:val="0"/>
          <w:sz w:val="24"/>
          <w:szCs w:val="24"/>
          <w:lang w:val="zh-CN"/>
        </w:rPr>
        <w:t>.</w:t>
      </w:r>
      <w:r>
        <w:rPr>
          <w:rFonts w:eastAsia="Adobe 宋体 Std L"/>
          <w:snapToGrid w:val="0"/>
          <w:sz w:val="24"/>
          <w:szCs w:val="24"/>
        </w:rPr>
        <w:t>提供参加政府采购依法缴纳税收和社会保障资</w:t>
      </w:r>
      <w:r>
        <w:rPr>
          <w:rFonts w:hint="eastAsia" w:eastAsia="Adobe 宋体 Std L"/>
          <w:snapToGrid w:val="0"/>
          <w:sz w:val="24"/>
          <w:szCs w:val="24"/>
        </w:rPr>
        <w:t>金的相关材料。（</w:t>
      </w:r>
      <w:r>
        <w:rPr>
          <w:rFonts w:eastAsia="Adobe 宋体 Std L"/>
          <w:snapToGrid w:val="0"/>
          <w:sz w:val="24"/>
          <w:szCs w:val="24"/>
        </w:rPr>
        <w:t>1.</w:t>
      </w:r>
      <w:r>
        <w:rPr>
          <w:rFonts w:hint="eastAsia" w:eastAsia="Adobe 宋体 Std L"/>
          <w:snapToGrid w:val="0"/>
          <w:sz w:val="24"/>
          <w:szCs w:val="24"/>
        </w:rPr>
        <w:t>提供递交响应文件，截止之日前一年内的良好缴纳税收的相关凭据。（以税务机关提供的纳税凭据或银行入账单为准。）</w:t>
      </w:r>
      <w:r>
        <w:rPr>
          <w:rFonts w:eastAsia="Adobe 宋体 Std L"/>
          <w:snapToGrid w:val="0"/>
          <w:sz w:val="24"/>
          <w:szCs w:val="24"/>
        </w:rPr>
        <w:t>2.</w:t>
      </w:r>
      <w:r>
        <w:rPr>
          <w:rFonts w:hint="eastAsia" w:eastAsia="Adobe 宋体 Std L"/>
          <w:snapToGrid w:val="0"/>
          <w:sz w:val="24"/>
          <w:szCs w:val="24"/>
        </w:rPr>
        <w:t>提供递交响应文件，截止之日前一年内缴纳社会保险的凭证。（以专用收据或社会保险缴纳清单为准）注：其他组织和自然人也需要提供缴纳税收的凭据和缴纳社保的凭据。依法免税或不需要缴纳社会保障资金的投标人应提供相应文件证明其依法免税或不需要缴纳社会保障资金。）</w:t>
      </w:r>
      <w:r>
        <w:rPr>
          <w:rFonts w:hint="eastAsia" w:ascii="宋体" w:hAnsi="宋体" w:cs="宋体"/>
          <w:sz w:val="24"/>
          <w:szCs w:val="24"/>
        </w:rPr>
        <w:t>或相关承诺</w:t>
      </w:r>
      <w:r>
        <w:rPr>
          <w:rFonts w:hint="eastAsia" w:ascii="宋体" w:hAnsi="宋体" w:cs="宋体"/>
          <w:kern w:val="0"/>
          <w:sz w:val="24"/>
          <w:szCs w:val="24"/>
          <w:lang w:val="zh-CN"/>
        </w:rPr>
        <w:t>；</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4</w:t>
      </w:r>
      <w:r>
        <w:rPr>
          <w:rFonts w:hint="eastAsia" w:ascii="宋体" w:hAnsi="宋体" w:cs="宋体"/>
          <w:kern w:val="0"/>
          <w:sz w:val="24"/>
          <w:szCs w:val="24"/>
          <w:lang w:val="zh-CN"/>
        </w:rPr>
        <w:t>.</w:t>
      </w:r>
      <w:r>
        <w:rPr>
          <w:rFonts w:eastAsia="Adobe 宋体 Std L"/>
          <w:snapToGrid w:val="0"/>
          <w:sz w:val="24"/>
          <w:szCs w:val="24"/>
        </w:rPr>
        <w:t>具备良好的商业信誉和健全的财务会计制度</w:t>
      </w:r>
      <w:r>
        <w:rPr>
          <w:rFonts w:hint="eastAsia" w:eastAsia="Adobe 宋体 Std L"/>
          <w:snapToGrid w:val="0"/>
          <w:sz w:val="24"/>
          <w:szCs w:val="24"/>
        </w:rPr>
        <w:t>的相关材料。（</w:t>
      </w:r>
      <w:r>
        <w:rPr>
          <w:rFonts w:eastAsia="Adobe 宋体 Std L"/>
          <w:snapToGrid w:val="0"/>
          <w:sz w:val="24"/>
          <w:szCs w:val="24"/>
        </w:rPr>
        <w:t>202</w:t>
      </w:r>
      <w:r>
        <w:rPr>
          <w:rFonts w:hint="eastAsia" w:eastAsia="Adobe 宋体 Std L"/>
          <w:snapToGrid w:val="0"/>
          <w:sz w:val="24"/>
          <w:szCs w:val="24"/>
          <w:lang w:val="en-US" w:eastAsia="zh-CN"/>
        </w:rPr>
        <w:t>4</w:t>
      </w:r>
      <w:r>
        <w:rPr>
          <w:rFonts w:hint="eastAsia" w:eastAsia="Adobe 宋体 Std L"/>
          <w:snapToGrid w:val="0"/>
          <w:sz w:val="24"/>
          <w:szCs w:val="24"/>
        </w:rPr>
        <w:t>年度经会计师事务所出具的财务审计报告或其基本开户银行出具的近一年内的银行资信证明或相关承诺。）</w:t>
      </w:r>
      <w:r>
        <w:rPr>
          <w:rFonts w:hint="eastAsia" w:ascii="宋体" w:hAnsi="宋体" w:cs="宋体"/>
          <w:kern w:val="0"/>
          <w:sz w:val="24"/>
          <w:szCs w:val="24"/>
          <w:lang w:val="zh-CN"/>
        </w:rPr>
        <w:t>；</w:t>
      </w:r>
    </w:p>
    <w:p>
      <w:pPr>
        <w:spacing w:line="360" w:lineRule="auto"/>
        <w:ind w:right="-23" w:firstLine="480" w:firstLineChars="200"/>
        <w:jc w:val="both"/>
        <w:rPr>
          <w:rFonts w:hint="eastAsia" w:ascii="宋体" w:hAnsi="宋体" w:cs="宋体"/>
          <w:kern w:val="0"/>
          <w:sz w:val="24"/>
          <w:szCs w:val="24"/>
        </w:rPr>
      </w:pPr>
      <w:r>
        <w:rPr>
          <w:rFonts w:hint="eastAsia" w:ascii="宋体" w:hAnsi="宋体" w:cs="宋体"/>
          <w:kern w:val="0"/>
          <w:sz w:val="24"/>
          <w:szCs w:val="24"/>
        </w:rPr>
        <w:t>5.提供“具有履行本合同所必需的设备和专业技术能力”的书面声明（格式自拟）；</w:t>
      </w:r>
    </w:p>
    <w:p>
      <w:pPr>
        <w:spacing w:line="360" w:lineRule="auto"/>
        <w:ind w:right="-23" w:firstLine="480" w:firstLineChars="200"/>
        <w:jc w:val="both"/>
        <w:rPr>
          <w:rFonts w:hint="eastAsia" w:ascii="宋体" w:hAnsi="宋体" w:cs="宋体"/>
          <w:kern w:val="0"/>
          <w:sz w:val="24"/>
          <w:szCs w:val="24"/>
          <w:lang w:val="zh-CN"/>
        </w:rPr>
      </w:pPr>
      <w:r>
        <w:rPr>
          <w:rFonts w:hint="eastAsia" w:ascii="宋体" w:hAnsi="宋体" w:cs="宋体"/>
          <w:kern w:val="0"/>
          <w:sz w:val="24"/>
          <w:szCs w:val="24"/>
        </w:rPr>
        <w:t>6</w:t>
      </w:r>
      <w:r>
        <w:rPr>
          <w:rFonts w:hint="eastAsia" w:ascii="宋体" w:hAnsi="宋体" w:cs="宋体"/>
          <w:kern w:val="0"/>
          <w:sz w:val="24"/>
          <w:szCs w:val="24"/>
          <w:lang w:val="zh-CN"/>
        </w:rPr>
        <w:t>.提供参加政府采购活动前3年内在经营活动中没有重大违法记录的书面声明（格式自拟）；（重大违法记录，是指供应商因违法经营受到刑事处罚或者责令停产停业、吊销许可证或者执照、较大数额罚款等行政处罚）；</w:t>
      </w:r>
    </w:p>
    <w:p>
      <w:pPr>
        <w:spacing w:line="360" w:lineRule="auto"/>
        <w:ind w:right="-23" w:firstLine="480" w:firstLineChars="200"/>
        <w:jc w:val="both"/>
        <w:rPr>
          <w:rFonts w:hint="eastAsia"/>
        </w:rPr>
      </w:pPr>
      <w:r>
        <w:rPr>
          <w:rFonts w:hint="eastAsia" w:ascii="宋体" w:hAnsi="宋体" w:cs="宋体"/>
          <w:kern w:val="0"/>
          <w:sz w:val="24"/>
          <w:szCs w:val="24"/>
        </w:rPr>
        <w:t>7.供应商未被列入失信被执行人、重大税收违法失信主体、政府采购严重违法失信行为记录名单（通过“信用中国”（www.creditchina.gov.cn）</w:t>
      </w:r>
      <w:r>
        <w:rPr>
          <w:rFonts w:hint="eastAsia" w:ascii="宋体" w:hAnsi="宋体" w:cs="宋体"/>
          <w:kern w:val="0"/>
          <w:sz w:val="24"/>
          <w:szCs w:val="24"/>
          <w:lang w:val="en-US" w:eastAsia="zh-CN"/>
        </w:rPr>
        <w:t>或</w:t>
      </w:r>
      <w:r>
        <w:rPr>
          <w:rFonts w:hint="eastAsia" w:ascii="宋体" w:hAnsi="宋体" w:cs="宋体"/>
          <w:kern w:val="0"/>
          <w:sz w:val="24"/>
          <w:szCs w:val="24"/>
        </w:rPr>
        <w:t>中国政府采购网（www.ccgp.gov.cn）查询相关信用记录的网站截图）；</w:t>
      </w:r>
      <w:r>
        <w:rPr>
          <w:rFonts w:hint="eastAsia" w:ascii="宋体" w:hAnsi="宋体" w:cs="宋体"/>
          <w:sz w:val="24"/>
          <w:szCs w:val="24"/>
        </w:rPr>
        <w:t>（采购人或代理机构将在截止递交响应文件前一天至递交响应文件截止时间后一小时期间查询供应商的信用记录，供应商存在不良信用记录的，其响应将按无效处理）</w:t>
      </w:r>
      <w:r>
        <w:rPr>
          <w:rFonts w:hint="eastAsia" w:ascii="宋体" w:hAnsi="宋体" w:cs="宋体"/>
          <w:kern w:val="0"/>
          <w:sz w:val="24"/>
          <w:szCs w:val="24"/>
          <w:lang w:val="zh-CN"/>
        </w:rPr>
        <w:t>；</w:t>
      </w:r>
    </w:p>
    <w:p>
      <w:pPr>
        <w:spacing w:line="360" w:lineRule="auto"/>
        <w:ind w:right="-23" w:firstLine="481" w:firstLineChars="200"/>
        <w:jc w:val="both"/>
        <w:rPr>
          <w:rFonts w:hint="eastAsia" w:ascii="宋体" w:hAnsi="宋体" w:cs="宋体"/>
          <w:b/>
          <w:bCs/>
          <w:kern w:val="0"/>
          <w:sz w:val="28"/>
          <w:szCs w:val="28"/>
          <w:lang w:val="zh-CN"/>
        </w:rPr>
      </w:pPr>
      <w:r>
        <w:rPr>
          <w:rFonts w:hint="eastAsia" w:ascii="宋体" w:hAnsi="宋体" w:cs="宋体"/>
          <w:b/>
          <w:bCs/>
          <w:kern w:val="0"/>
          <w:sz w:val="24"/>
          <w:szCs w:val="24"/>
          <w:lang w:val="zh-CN"/>
        </w:rPr>
        <w:t>以上文件除特别标明要求提供原件以外，均要求提供加盖供应商公章的复印件，未提供或提供的文件过期失效的，均为无效投标（已实行三证合一的企业，不需要提供税务登记证和企业组织机构代码证）。</w:t>
      </w:r>
    </w:p>
    <w:p>
      <w:pPr>
        <w:spacing w:line="360" w:lineRule="auto"/>
        <w:jc w:val="both"/>
        <w:rPr>
          <w:rFonts w:hint="eastAsia" w:ascii="宋体" w:hAnsi="宋体" w:cs="宋体"/>
          <w:b/>
          <w:bCs/>
        </w:rPr>
        <w:sectPr>
          <w:pgSz w:w="11920" w:h="16840"/>
          <w:pgMar w:top="1440" w:right="1800" w:bottom="1440" w:left="1800" w:header="1134" w:footer="928" w:gutter="0"/>
          <w:pgNumType w:fmt="decimal"/>
          <w:cols w:space="720" w:num="1"/>
          <w:docGrid w:linePitch="286" w:charSpace="0"/>
        </w:sectPr>
      </w:pPr>
    </w:p>
    <w:p>
      <w:pPr>
        <w:numPr>
          <w:ilvl w:val="0"/>
          <w:numId w:val="0"/>
        </w:numPr>
        <w:tabs>
          <w:tab w:val="left" w:pos="535"/>
        </w:tabs>
        <w:snapToGrid w:val="0"/>
        <w:spacing w:line="480" w:lineRule="exact"/>
        <w:jc w:val="center"/>
        <w:outlineLvl w:val="0"/>
        <w:rPr>
          <w:rFonts w:hint="eastAsia" w:ascii="宋体" w:hAnsi="宋体" w:cs="宋体"/>
          <w:b/>
          <w:sz w:val="32"/>
          <w:szCs w:val="32"/>
        </w:rPr>
      </w:pPr>
      <w:bookmarkStart w:id="253" w:name="_Toc1493910653"/>
      <w:bookmarkStart w:id="254" w:name="_Toc2120837765"/>
      <w:r>
        <w:rPr>
          <w:rFonts w:hint="eastAsia" w:ascii="宋体" w:hAnsi="宋体" w:cs="宋体"/>
          <w:b/>
          <w:sz w:val="32"/>
          <w:szCs w:val="32"/>
          <w:lang w:eastAsia="zh-CN"/>
        </w:rPr>
        <w:t>八、</w:t>
      </w:r>
      <w:r>
        <w:rPr>
          <w:rFonts w:hint="eastAsia" w:ascii="宋体" w:hAnsi="宋体" w:cs="宋体"/>
          <w:b/>
          <w:sz w:val="32"/>
          <w:szCs w:val="32"/>
        </w:rPr>
        <w:t>项目方案</w:t>
      </w:r>
      <w:bookmarkEnd w:id="253"/>
      <w:bookmarkEnd w:id="254"/>
    </w:p>
    <w:p>
      <w:pPr>
        <w:pStyle w:val="15"/>
        <w:rPr>
          <w:rFonts w:hint="eastAsia" w:ascii="宋体" w:hAnsi="宋体" w:cs="宋体"/>
        </w:rPr>
      </w:pPr>
    </w:p>
    <w:p>
      <w:pPr>
        <w:snapToGrid w:val="0"/>
        <w:spacing w:line="480" w:lineRule="exact"/>
        <w:ind w:firstLine="560" w:firstLineChars="200"/>
        <w:jc w:val="both"/>
        <w:rPr>
          <w:rFonts w:hint="eastAsia" w:ascii="宋体" w:hAnsi="宋体" w:cs="宋体"/>
          <w:sz w:val="28"/>
          <w:szCs w:val="28"/>
        </w:rPr>
      </w:pPr>
      <w:r>
        <w:rPr>
          <w:rFonts w:hint="eastAsia" w:ascii="宋体" w:hAnsi="宋体" w:cs="宋体"/>
          <w:sz w:val="28"/>
          <w:szCs w:val="28"/>
        </w:rPr>
        <w:t>格式自定，按照磋商文件《采购需求》各条款的要求，结合《评审原则和方法》编制磋商响应方案。</w:t>
      </w:r>
    </w:p>
    <w:p>
      <w:pPr>
        <w:pStyle w:val="23"/>
        <w:rPr>
          <w:rFonts w:hint="eastAsia"/>
        </w:rPr>
      </w:pPr>
    </w:p>
    <w:p>
      <w:pPr>
        <w:pStyle w:val="23"/>
        <w:numPr>
          <w:ilvl w:val="0"/>
          <w:numId w:val="0"/>
        </w:numPr>
        <w:rPr>
          <w:rFonts w:hint="default" w:ascii="宋体" w:hAnsi="宋体" w:cs="宋体"/>
          <w:b/>
          <w:sz w:val="28"/>
          <w:szCs w:val="28"/>
          <w:lang w:val="en-US" w:eastAsia="zh-CN"/>
        </w:rPr>
      </w:pPr>
    </w:p>
    <w:p>
      <w:pPr>
        <w:snapToGrid w:val="0"/>
        <w:spacing w:line="480" w:lineRule="exact"/>
        <w:jc w:val="center"/>
        <w:rPr>
          <w:rFonts w:hint="eastAsia" w:ascii="宋体" w:hAnsi="宋体" w:cs="宋体"/>
          <w:b/>
          <w:sz w:val="28"/>
          <w:szCs w:val="28"/>
        </w:rPr>
      </w:pPr>
    </w:p>
    <w:p>
      <w:pPr>
        <w:snapToGrid w:val="0"/>
        <w:spacing w:line="480" w:lineRule="exact"/>
        <w:jc w:val="center"/>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pStyle w:val="15"/>
        <w:rPr>
          <w:rFonts w:hint="eastAsia" w:ascii="宋体" w:hAnsi="宋体" w:cs="宋体"/>
          <w:b/>
          <w:sz w:val="28"/>
          <w:szCs w:val="28"/>
        </w:rPr>
      </w:pPr>
    </w:p>
    <w:p>
      <w:pPr>
        <w:snapToGrid w:val="0"/>
        <w:spacing w:line="480" w:lineRule="exact"/>
        <w:jc w:val="center"/>
        <w:outlineLvl w:val="0"/>
        <w:rPr>
          <w:rFonts w:hint="eastAsia" w:ascii="宋体" w:hAnsi="宋体" w:cs="宋体"/>
          <w:b/>
          <w:bCs/>
          <w:sz w:val="32"/>
          <w:szCs w:val="32"/>
        </w:rPr>
      </w:pPr>
      <w:bookmarkStart w:id="255" w:name="_Toc889217151"/>
      <w:bookmarkStart w:id="256" w:name="_Toc75235286"/>
      <w:r>
        <w:rPr>
          <w:rFonts w:hint="eastAsia" w:ascii="宋体" w:hAnsi="宋体" w:cs="宋体"/>
          <w:b/>
          <w:bCs/>
          <w:sz w:val="32"/>
          <w:szCs w:val="32"/>
          <w:lang w:eastAsia="zh-CN"/>
        </w:rPr>
        <w:t>九</w:t>
      </w:r>
      <w:r>
        <w:rPr>
          <w:rFonts w:hint="eastAsia" w:ascii="宋体" w:hAnsi="宋体" w:cs="宋体"/>
          <w:b/>
          <w:bCs/>
          <w:sz w:val="32"/>
          <w:szCs w:val="32"/>
        </w:rPr>
        <w:t>、其他内容（格式自拟）</w:t>
      </w:r>
      <w:bookmarkEnd w:id="255"/>
      <w:bookmarkEnd w:id="256"/>
    </w:p>
    <w:p>
      <w:pPr>
        <w:spacing w:line="480" w:lineRule="exact"/>
        <w:rPr>
          <w:rFonts w:hint="eastAsia" w:ascii="宋体" w:hAnsi="宋体" w:cs="宋体"/>
          <w:sz w:val="24"/>
          <w:szCs w:val="24"/>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pStyle w:val="15"/>
        <w:rPr>
          <w:rFonts w:hint="eastAsia" w:ascii="宋体" w:hAnsi="宋体" w:cs="宋体"/>
        </w:rPr>
      </w:pPr>
    </w:p>
    <w:p>
      <w:pPr>
        <w:snapToGrid w:val="0"/>
        <w:spacing w:line="480" w:lineRule="exact"/>
        <w:jc w:val="center"/>
        <w:outlineLvl w:val="0"/>
        <w:rPr>
          <w:rFonts w:hint="eastAsia" w:ascii="宋体" w:hAnsi="宋体" w:cs="宋体"/>
          <w:b/>
          <w:bCs/>
          <w:sz w:val="32"/>
          <w:szCs w:val="32"/>
        </w:rPr>
      </w:pPr>
      <w:bookmarkStart w:id="257" w:name="_Toc180080459"/>
      <w:bookmarkStart w:id="258" w:name="_Toc1050822103"/>
      <w:r>
        <w:rPr>
          <w:rFonts w:hint="eastAsia" w:ascii="宋体" w:hAnsi="宋体" w:cs="宋体"/>
          <w:b/>
          <w:bCs/>
          <w:sz w:val="32"/>
          <w:szCs w:val="32"/>
          <w:lang w:eastAsia="zh-CN"/>
        </w:rPr>
        <w:t>十</w:t>
      </w:r>
      <w:r>
        <w:rPr>
          <w:rFonts w:hint="eastAsia" w:ascii="宋体" w:hAnsi="宋体" w:cs="宋体"/>
          <w:b/>
          <w:bCs/>
          <w:sz w:val="32"/>
          <w:szCs w:val="32"/>
        </w:rPr>
        <w:t>、中小企业声明函</w:t>
      </w:r>
      <w:bookmarkEnd w:id="257"/>
      <w:bookmarkEnd w:id="258"/>
    </w:p>
    <w:p>
      <w:pPr>
        <w:snapToGrid w:val="0"/>
        <w:spacing w:line="480" w:lineRule="exact"/>
        <w:jc w:val="center"/>
        <w:rPr>
          <w:rFonts w:hint="eastAsia" w:ascii="宋体" w:hAnsi="宋体" w:cs="宋体"/>
          <w:b/>
          <w:sz w:val="28"/>
          <w:szCs w:val="28"/>
        </w:rPr>
      </w:pPr>
    </w:p>
    <w:p>
      <w:pPr>
        <w:pStyle w:val="9"/>
        <w:tabs>
          <w:tab w:val="left" w:pos="5580"/>
        </w:tabs>
        <w:spacing w:line="360" w:lineRule="auto"/>
        <w:ind w:left="2" w:leftChars="1" w:firstLine="480" w:firstLineChars="200"/>
        <w:rPr>
          <w:rFonts w:hint="eastAsia" w:hAnsi="宋体" w:cs="宋体"/>
          <w:sz w:val="24"/>
        </w:rPr>
      </w:pPr>
      <w:r>
        <w:rPr>
          <w:rFonts w:hint="eastAsia" w:hAnsi="宋体" w:cs="宋体"/>
          <w:sz w:val="24"/>
        </w:rPr>
        <w:t>本公司（联合体）郑重声明，根据《政府采购促进中小企业发展管理办法》（财库﹝2020﹞46 号）的规定，本公司（联合体）参加</w:t>
      </w:r>
      <w:r>
        <w:rPr>
          <w:rFonts w:hint="eastAsia" w:hAnsi="宋体" w:cs="宋体"/>
          <w:sz w:val="24"/>
          <w:u w:val="single"/>
        </w:rPr>
        <w:t>（单位名称）</w:t>
      </w:r>
      <w:r>
        <w:rPr>
          <w:rFonts w:hint="eastAsia" w:hAnsi="宋体" w:cs="宋体"/>
          <w:sz w:val="24"/>
        </w:rPr>
        <w:t>的</w:t>
      </w:r>
      <w:r>
        <w:rPr>
          <w:rFonts w:hint="eastAsia" w:hAnsi="宋体" w:cs="宋体"/>
          <w:sz w:val="24"/>
          <w:u w:val="single"/>
        </w:rPr>
        <w:t>（项目名称）</w:t>
      </w:r>
      <w:r>
        <w:rPr>
          <w:rFonts w:hint="eastAsia" w:hAnsi="宋体" w:cs="宋体"/>
          <w:sz w:val="24"/>
        </w:rPr>
        <w:t>采购活动，服务全部由符合政策要求的中小企业承接（或者：提供的货物全部由符合政策要求的中小企业制造）。相关企业（含联合体中的中小企业、签订分包意向协议的中小企业）的具体情况如下：</w:t>
      </w:r>
    </w:p>
    <w:p>
      <w:pPr>
        <w:pStyle w:val="9"/>
        <w:tabs>
          <w:tab w:val="left" w:pos="5580"/>
        </w:tabs>
        <w:spacing w:line="360" w:lineRule="auto"/>
        <w:ind w:left="15" w:leftChars="7" w:firstLine="480" w:firstLineChars="200"/>
        <w:rPr>
          <w:rFonts w:hint="eastAsia" w:hAnsi="宋体" w:cs="宋体"/>
          <w:sz w:val="24"/>
        </w:rPr>
      </w:pPr>
      <w:r>
        <w:rPr>
          <w:rFonts w:hint="eastAsia" w:hAnsi="宋体" w:cs="宋体"/>
          <w:sz w:val="24"/>
        </w:rPr>
        <w:t xml:space="preserve">1. </w:t>
      </w:r>
      <w:r>
        <w:rPr>
          <w:rFonts w:hint="eastAsia" w:hAnsi="宋体" w:cs="宋体"/>
          <w:sz w:val="24"/>
          <w:u w:val="single"/>
        </w:rPr>
        <w:t>（标的名称）</w:t>
      </w:r>
      <w:r>
        <w:rPr>
          <w:rFonts w:hint="eastAsia" w:hAnsi="宋体" w:cs="宋体"/>
          <w:sz w:val="24"/>
        </w:rPr>
        <w:t xml:space="preserve"> ，属于</w:t>
      </w:r>
      <w:r>
        <w:rPr>
          <w:rFonts w:hint="eastAsia" w:hAnsi="宋体" w:cs="宋体"/>
          <w:sz w:val="24"/>
          <w:u w:val="single"/>
        </w:rPr>
        <w:t>（采购文件中明确的所属行业）</w:t>
      </w:r>
      <w:r>
        <w:rPr>
          <w:rFonts w:hint="eastAsia" w:hAnsi="宋体" w:cs="宋体"/>
          <w:sz w:val="24"/>
        </w:rPr>
        <w:t>行业；承接（制造）企业为</w:t>
      </w:r>
      <w:r>
        <w:rPr>
          <w:rFonts w:hint="eastAsia" w:hAnsi="宋体" w:cs="宋体"/>
          <w:sz w:val="24"/>
          <w:u w:val="single"/>
        </w:rPr>
        <w:t>（企业名称）</w:t>
      </w:r>
      <w:r>
        <w:rPr>
          <w:rFonts w:hint="eastAsia" w:hAnsi="宋体" w:cs="宋体"/>
          <w:sz w:val="24"/>
        </w:rPr>
        <w:t>，从业人员</w:t>
      </w:r>
      <w:r>
        <w:rPr>
          <w:rFonts w:hint="eastAsia" w:hAnsi="宋体" w:cs="宋体"/>
          <w:sz w:val="24"/>
          <w:u w:val="single"/>
        </w:rPr>
        <w:t xml:space="preserve">      </w:t>
      </w:r>
      <w:r>
        <w:rPr>
          <w:rFonts w:hint="eastAsia" w:hAnsi="宋体" w:cs="宋体"/>
          <w:sz w:val="24"/>
        </w:rPr>
        <w:t>人，营业收入为</w:t>
      </w:r>
      <w:r>
        <w:rPr>
          <w:rFonts w:hint="eastAsia" w:hAnsi="宋体" w:cs="宋体"/>
          <w:sz w:val="24"/>
          <w:u w:val="single"/>
        </w:rPr>
        <w:t xml:space="preserve">      </w:t>
      </w:r>
      <w:r>
        <w:rPr>
          <w:rFonts w:hint="eastAsia" w:hAnsi="宋体" w:cs="宋体"/>
          <w:sz w:val="24"/>
        </w:rPr>
        <w:t>万元，资产总额为</w:t>
      </w:r>
      <w:r>
        <w:rPr>
          <w:rFonts w:hint="eastAsia" w:hAnsi="宋体" w:cs="宋体"/>
          <w:sz w:val="24"/>
          <w:u w:val="single"/>
        </w:rPr>
        <w:t xml:space="preserve">    </w:t>
      </w:r>
      <w:r>
        <w:rPr>
          <w:rFonts w:hint="eastAsia" w:hAnsi="宋体" w:cs="宋体"/>
          <w:sz w:val="24"/>
        </w:rPr>
        <w:t>万元，属于</w:t>
      </w:r>
      <w:r>
        <w:rPr>
          <w:rFonts w:hint="eastAsia" w:hAnsi="宋体" w:cs="宋体"/>
          <w:sz w:val="24"/>
          <w:u w:val="single"/>
        </w:rPr>
        <w:t>（中型企业、小型企业、微型企业）</w:t>
      </w:r>
      <w:r>
        <w:rPr>
          <w:rFonts w:hint="eastAsia" w:hAnsi="宋体" w:cs="宋体"/>
          <w:sz w:val="24"/>
        </w:rPr>
        <w:t>；</w:t>
      </w:r>
    </w:p>
    <w:p>
      <w:pPr>
        <w:pStyle w:val="9"/>
        <w:tabs>
          <w:tab w:val="left" w:pos="5580"/>
        </w:tabs>
        <w:spacing w:line="360" w:lineRule="auto"/>
        <w:ind w:left="15" w:leftChars="7" w:firstLine="480" w:firstLineChars="200"/>
        <w:rPr>
          <w:rFonts w:hint="eastAsia" w:hAnsi="宋体" w:cs="宋体"/>
          <w:sz w:val="24"/>
        </w:rPr>
      </w:pPr>
      <w:r>
        <w:rPr>
          <w:rFonts w:hint="eastAsia" w:hAnsi="宋体" w:cs="宋体"/>
          <w:sz w:val="24"/>
        </w:rPr>
        <w:t xml:space="preserve">2. </w:t>
      </w:r>
      <w:r>
        <w:rPr>
          <w:rFonts w:hint="eastAsia" w:hAnsi="宋体" w:cs="宋体"/>
          <w:sz w:val="24"/>
          <w:u w:val="single"/>
        </w:rPr>
        <w:t>（标的名称）</w:t>
      </w:r>
      <w:r>
        <w:rPr>
          <w:rFonts w:hint="eastAsia" w:hAnsi="宋体" w:cs="宋体"/>
          <w:sz w:val="24"/>
        </w:rPr>
        <w:t xml:space="preserve"> ，属于</w:t>
      </w:r>
      <w:r>
        <w:rPr>
          <w:rFonts w:hint="eastAsia" w:hAnsi="宋体" w:cs="宋体"/>
          <w:sz w:val="24"/>
          <w:u w:val="single"/>
        </w:rPr>
        <w:t>（采购文件中明确的所属行业）</w:t>
      </w:r>
      <w:r>
        <w:rPr>
          <w:rFonts w:hint="eastAsia" w:hAnsi="宋体" w:cs="宋体"/>
          <w:sz w:val="24"/>
        </w:rPr>
        <w:t>行业；承接（制造）企业为</w:t>
      </w:r>
      <w:r>
        <w:rPr>
          <w:rFonts w:hint="eastAsia" w:hAnsi="宋体" w:cs="宋体"/>
          <w:sz w:val="24"/>
          <w:u w:val="single"/>
        </w:rPr>
        <w:t>（企业名称）</w:t>
      </w:r>
      <w:r>
        <w:rPr>
          <w:rFonts w:hint="eastAsia" w:hAnsi="宋体" w:cs="宋体"/>
          <w:sz w:val="24"/>
        </w:rPr>
        <w:t>，从业人员</w:t>
      </w:r>
      <w:r>
        <w:rPr>
          <w:rFonts w:hint="eastAsia" w:hAnsi="宋体" w:cs="宋体"/>
          <w:sz w:val="24"/>
          <w:u w:val="single"/>
        </w:rPr>
        <w:t xml:space="preserve">      </w:t>
      </w:r>
      <w:r>
        <w:rPr>
          <w:rFonts w:hint="eastAsia" w:hAnsi="宋体" w:cs="宋体"/>
          <w:sz w:val="24"/>
        </w:rPr>
        <w:t>人，营业收入为</w:t>
      </w:r>
      <w:r>
        <w:rPr>
          <w:rFonts w:hint="eastAsia" w:hAnsi="宋体" w:cs="宋体"/>
          <w:sz w:val="24"/>
          <w:u w:val="single"/>
        </w:rPr>
        <w:t xml:space="preserve">      </w:t>
      </w:r>
      <w:r>
        <w:rPr>
          <w:rFonts w:hint="eastAsia" w:hAnsi="宋体" w:cs="宋体"/>
          <w:sz w:val="24"/>
        </w:rPr>
        <w:t>万元，资产总额为</w:t>
      </w:r>
      <w:r>
        <w:rPr>
          <w:rFonts w:hint="eastAsia" w:hAnsi="宋体" w:cs="宋体"/>
          <w:sz w:val="24"/>
          <w:u w:val="single"/>
        </w:rPr>
        <w:t xml:space="preserve">    </w:t>
      </w:r>
      <w:r>
        <w:rPr>
          <w:rFonts w:hint="eastAsia" w:hAnsi="宋体" w:cs="宋体"/>
          <w:sz w:val="24"/>
        </w:rPr>
        <w:t>万元，属于</w:t>
      </w:r>
      <w:r>
        <w:rPr>
          <w:rFonts w:hint="eastAsia" w:hAnsi="宋体" w:cs="宋体"/>
          <w:sz w:val="24"/>
          <w:u w:val="single"/>
        </w:rPr>
        <w:t>（中型企业、小型企业、微型企业）</w:t>
      </w:r>
      <w:r>
        <w:rPr>
          <w:rFonts w:hint="eastAsia" w:hAnsi="宋体" w:cs="宋体"/>
          <w:sz w:val="24"/>
        </w:rPr>
        <w:t>；</w:t>
      </w:r>
    </w:p>
    <w:p>
      <w:pPr>
        <w:pStyle w:val="9"/>
        <w:tabs>
          <w:tab w:val="left" w:pos="5580"/>
        </w:tabs>
        <w:spacing w:line="360" w:lineRule="auto"/>
        <w:ind w:left="493" w:leftChars="235" w:firstLine="480" w:firstLineChars="200"/>
        <w:rPr>
          <w:rFonts w:hint="eastAsia" w:hAnsi="宋体" w:cs="宋体"/>
          <w:sz w:val="24"/>
        </w:rPr>
      </w:pPr>
      <w:r>
        <w:rPr>
          <w:rFonts w:hint="eastAsia" w:hAnsi="宋体" w:cs="宋体"/>
          <w:sz w:val="24"/>
        </w:rPr>
        <w:t>……</w:t>
      </w:r>
    </w:p>
    <w:p>
      <w:pPr>
        <w:pStyle w:val="9"/>
        <w:tabs>
          <w:tab w:val="left" w:pos="5580"/>
        </w:tabs>
        <w:spacing w:line="360" w:lineRule="auto"/>
        <w:ind w:left="2" w:firstLine="480" w:firstLineChars="200"/>
        <w:rPr>
          <w:rFonts w:hint="eastAsia" w:hAnsi="宋体" w:cs="宋体"/>
          <w:sz w:val="24"/>
        </w:rPr>
      </w:pPr>
      <w:r>
        <w:rPr>
          <w:rFonts w:hint="eastAsia" w:hAnsi="宋体" w:cs="宋体"/>
          <w:sz w:val="24"/>
        </w:rPr>
        <w:t>以上企业，不属于大企业的分支机构，不存在控股股东为大企业的情形，也不存在与大企业的负责人为同一人的情形。</w:t>
      </w:r>
    </w:p>
    <w:p>
      <w:pPr>
        <w:pStyle w:val="9"/>
        <w:tabs>
          <w:tab w:val="left" w:pos="5580"/>
        </w:tabs>
        <w:spacing w:line="360" w:lineRule="auto"/>
        <w:ind w:left="2" w:firstLine="480" w:firstLineChars="200"/>
        <w:rPr>
          <w:rFonts w:hint="eastAsia" w:hAnsi="宋体" w:cs="宋体"/>
          <w:sz w:val="24"/>
        </w:rPr>
      </w:pPr>
      <w:r>
        <w:rPr>
          <w:rFonts w:hint="eastAsia" w:hAnsi="宋体" w:cs="宋体"/>
          <w:sz w:val="24"/>
        </w:rPr>
        <w:t>本企业对上述声明内容的真实性负责。如有虚假，将依法承担相应责任。</w:t>
      </w:r>
    </w:p>
    <w:p>
      <w:pPr>
        <w:pStyle w:val="9"/>
        <w:tabs>
          <w:tab w:val="left" w:pos="5580"/>
        </w:tabs>
        <w:spacing w:line="360" w:lineRule="auto"/>
        <w:ind w:left="542" w:leftChars="7" w:hanging="527"/>
        <w:rPr>
          <w:rFonts w:hint="eastAsia" w:hAnsi="宋体" w:cs="宋体"/>
          <w:sz w:val="24"/>
        </w:rPr>
      </w:pPr>
    </w:p>
    <w:p>
      <w:pPr>
        <w:pStyle w:val="9"/>
        <w:tabs>
          <w:tab w:val="left" w:pos="5580"/>
        </w:tabs>
        <w:spacing w:line="360" w:lineRule="auto"/>
        <w:ind w:left="540" w:leftChars="257" w:firstLine="4680" w:firstLineChars="1950"/>
        <w:rPr>
          <w:rFonts w:hint="eastAsia" w:hAnsi="宋体" w:cs="宋体"/>
          <w:sz w:val="24"/>
        </w:rPr>
      </w:pPr>
    </w:p>
    <w:p>
      <w:pPr>
        <w:pStyle w:val="9"/>
        <w:tabs>
          <w:tab w:val="left" w:pos="5580"/>
        </w:tabs>
        <w:spacing w:line="360" w:lineRule="auto"/>
        <w:ind w:left="540" w:leftChars="257" w:firstLine="480" w:firstLineChars="200"/>
        <w:rPr>
          <w:rFonts w:hint="eastAsia" w:hAnsi="宋体" w:cs="宋体"/>
          <w:sz w:val="24"/>
        </w:rPr>
      </w:pPr>
      <w:r>
        <w:rPr>
          <w:rFonts w:hint="eastAsia" w:hAnsi="宋体" w:cs="宋体"/>
          <w:sz w:val="24"/>
        </w:rPr>
        <w:t>企业名称（盖章）：</w:t>
      </w:r>
    </w:p>
    <w:p>
      <w:pPr>
        <w:pStyle w:val="9"/>
        <w:tabs>
          <w:tab w:val="left" w:pos="5580"/>
        </w:tabs>
        <w:spacing w:line="360" w:lineRule="auto"/>
        <w:ind w:left="540" w:leftChars="257" w:firstLine="480" w:firstLineChars="200"/>
        <w:rPr>
          <w:rFonts w:hint="eastAsia" w:hAnsi="宋体" w:cs="宋体"/>
          <w:sz w:val="24"/>
        </w:rPr>
      </w:pPr>
      <w:r>
        <w:rPr>
          <w:rFonts w:hint="eastAsia" w:hAnsi="宋体" w:cs="宋体"/>
          <w:sz w:val="24"/>
        </w:rPr>
        <w:t>日期：</w:t>
      </w:r>
    </w:p>
    <w:p>
      <w:pPr>
        <w:pStyle w:val="9"/>
        <w:tabs>
          <w:tab w:val="left" w:pos="5580"/>
        </w:tabs>
        <w:spacing w:line="240" w:lineRule="atLeast"/>
        <w:ind w:left="542" w:leftChars="7" w:hanging="527"/>
        <w:rPr>
          <w:rFonts w:hint="eastAsia" w:hAnsi="宋体" w:cs="宋体"/>
          <w:sz w:val="24"/>
        </w:rPr>
      </w:pPr>
    </w:p>
    <w:p>
      <w:pPr>
        <w:pStyle w:val="7"/>
        <w:rPr>
          <w:rFonts w:hint="eastAsia" w:hAnsi="宋体" w:cs="宋体"/>
          <w:sz w:val="12"/>
          <w:szCs w:val="12"/>
        </w:rPr>
      </w:pPr>
    </w:p>
    <w:p>
      <w:pPr>
        <w:pStyle w:val="9"/>
        <w:tabs>
          <w:tab w:val="left" w:pos="5580"/>
        </w:tabs>
        <w:spacing w:line="360" w:lineRule="auto"/>
        <w:ind w:left="2" w:firstLine="480" w:firstLineChars="200"/>
        <w:rPr>
          <w:rFonts w:hint="eastAsia" w:hAnsi="宋体" w:cs="宋体"/>
          <w:sz w:val="24"/>
        </w:rPr>
      </w:pPr>
      <w:r>
        <w:rPr>
          <w:rFonts w:hint="eastAsia" w:hAnsi="宋体" w:cs="宋体"/>
          <w:sz w:val="24"/>
        </w:rPr>
        <w:t>注1：从业人员、营业收入、资产总额填报上一年度数据，无上一年度数据的新成立企业可不填报。</w:t>
      </w:r>
    </w:p>
    <w:p>
      <w:pPr>
        <w:snapToGrid w:val="0"/>
        <w:spacing w:line="480" w:lineRule="exact"/>
        <w:ind w:firstLine="480" w:firstLineChars="200"/>
        <w:jc w:val="left"/>
        <w:rPr>
          <w:rFonts w:hint="eastAsia" w:ascii="宋体" w:hAnsi="宋体" w:cs="宋体"/>
          <w:sz w:val="24"/>
        </w:rPr>
      </w:pPr>
      <w:r>
        <w:rPr>
          <w:rFonts w:hint="eastAsia" w:ascii="宋体" w:hAnsi="宋体" w:cs="宋体"/>
          <w:sz w:val="24"/>
        </w:rPr>
        <w:t xml:space="preserve">  </w:t>
      </w:r>
      <w:r>
        <w:rPr>
          <w:rFonts w:hint="eastAsia" w:ascii="宋体" w:hAnsi="宋体" w:cs="宋体"/>
          <w:b/>
          <w:bCs/>
          <w:sz w:val="24"/>
        </w:rPr>
        <w:t xml:space="preserve">  注2：非小型、微型企业无需提供</w:t>
      </w:r>
      <w:r>
        <w:rPr>
          <w:rFonts w:hint="eastAsia" w:ascii="宋体" w:hAnsi="宋体" w:cs="宋体"/>
          <w:sz w:val="24"/>
        </w:rPr>
        <w:t>。</w:t>
      </w:r>
    </w:p>
    <w:p>
      <w:pPr>
        <w:spacing w:before="100" w:beforeAutospacing="1" w:after="100" w:afterAutospacing="1" w:line="360" w:lineRule="auto"/>
        <w:ind w:right="-23"/>
        <w:jc w:val="both"/>
        <w:rPr>
          <w:rFonts w:hint="eastAsia" w:ascii="宋体" w:hAnsi="宋体" w:cs="宋体"/>
          <w:sz w:val="28"/>
          <w:szCs w:val="28"/>
        </w:rPr>
      </w:pPr>
    </w:p>
    <w:p>
      <w:pPr>
        <w:spacing w:before="100" w:beforeAutospacing="1" w:after="100" w:afterAutospacing="1" w:line="240" w:lineRule="auto"/>
        <w:ind w:right="-23"/>
        <w:jc w:val="center"/>
        <w:outlineLvl w:val="0"/>
        <w:rPr>
          <w:rFonts w:hint="eastAsia" w:ascii="宋体" w:hAnsi="宋体" w:cs="宋体"/>
          <w:b/>
          <w:bCs/>
          <w:sz w:val="32"/>
          <w:szCs w:val="32"/>
        </w:rPr>
      </w:pPr>
      <w:bookmarkStart w:id="259" w:name="_Toc565661056"/>
      <w:bookmarkStart w:id="260" w:name="_Toc2020648482"/>
      <w:r>
        <w:rPr>
          <w:rFonts w:hint="eastAsia" w:ascii="宋体" w:hAnsi="宋体" w:cs="宋体"/>
          <w:b/>
          <w:bCs/>
          <w:sz w:val="32"/>
          <w:szCs w:val="32"/>
        </w:rPr>
        <w:t>十</w:t>
      </w:r>
      <w:r>
        <w:rPr>
          <w:rFonts w:hint="eastAsia" w:ascii="宋体" w:hAnsi="宋体" w:cs="宋体"/>
          <w:b/>
          <w:bCs/>
          <w:sz w:val="32"/>
          <w:szCs w:val="32"/>
          <w:lang w:eastAsia="zh-CN"/>
        </w:rPr>
        <w:t>一</w:t>
      </w:r>
      <w:r>
        <w:rPr>
          <w:rFonts w:hint="eastAsia" w:ascii="宋体" w:hAnsi="宋体" w:cs="宋体"/>
          <w:b/>
          <w:bCs/>
          <w:sz w:val="32"/>
          <w:szCs w:val="32"/>
        </w:rPr>
        <w:t>、监狱企业证明文件</w:t>
      </w:r>
      <w:bookmarkEnd w:id="259"/>
      <w:bookmarkEnd w:id="260"/>
    </w:p>
    <w:p>
      <w:pPr>
        <w:spacing w:before="100" w:beforeAutospacing="1" w:after="100" w:afterAutospacing="1" w:line="360" w:lineRule="auto"/>
        <w:ind w:right="-23" w:firstLine="560" w:firstLineChars="200"/>
        <w:jc w:val="both"/>
        <w:rPr>
          <w:rFonts w:hint="eastAsia" w:ascii="宋体" w:hAnsi="宋体" w:cs="宋体"/>
          <w:sz w:val="28"/>
          <w:szCs w:val="28"/>
        </w:rPr>
      </w:pPr>
      <w:r>
        <w:rPr>
          <w:rFonts w:hint="eastAsia" w:ascii="宋体" w:hAnsi="宋体" w:cs="宋体"/>
          <w:sz w:val="28"/>
          <w:szCs w:val="28"/>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15"/>
        <w:ind w:firstLine="505" w:firstLineChars="200"/>
        <w:jc w:val="both"/>
        <w:outlineLvl w:val="1"/>
        <w:rPr>
          <w:rFonts w:hint="eastAsia" w:ascii="宋体" w:hAnsi="宋体" w:cs="宋体"/>
          <w:sz w:val="28"/>
          <w:szCs w:val="28"/>
        </w:rPr>
      </w:pPr>
      <w:bookmarkStart w:id="261" w:name="_Toc1502684157"/>
      <w:bookmarkStart w:id="262" w:name="_Toc282176962"/>
      <w:r>
        <w:rPr>
          <w:rFonts w:hint="eastAsia" w:ascii="宋体" w:hAnsi="宋体" w:cs="宋体"/>
          <w:b/>
          <w:spacing w:val="6"/>
          <w:kern w:val="2"/>
          <w:szCs w:val="24"/>
        </w:rPr>
        <w:t>1.非监狱企业无需提供</w:t>
      </w:r>
      <w:bookmarkEnd w:id="261"/>
      <w:bookmarkEnd w:id="262"/>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spacing w:before="100" w:beforeAutospacing="1" w:after="100" w:afterAutospacing="1" w:line="360" w:lineRule="auto"/>
        <w:ind w:right="-23"/>
        <w:jc w:val="center"/>
        <w:rPr>
          <w:rFonts w:hint="eastAsia" w:ascii="宋体" w:hAnsi="宋体" w:cs="宋体"/>
          <w:sz w:val="28"/>
          <w:szCs w:val="28"/>
        </w:rPr>
      </w:pPr>
    </w:p>
    <w:p>
      <w:pPr>
        <w:pStyle w:val="5"/>
        <w:numPr>
          <w:ilvl w:val="0"/>
          <w:numId w:val="0"/>
        </w:numPr>
        <w:outlineLvl w:val="9"/>
        <w:rPr>
          <w:rFonts w:hint="eastAsia" w:ascii="宋体" w:hAnsi="宋体" w:cs="宋体"/>
        </w:rPr>
      </w:pPr>
    </w:p>
    <w:p>
      <w:pPr>
        <w:rPr>
          <w:rFonts w:hint="eastAsia" w:ascii="宋体" w:hAnsi="宋体" w:cs="宋体"/>
          <w:sz w:val="28"/>
          <w:szCs w:val="28"/>
        </w:rPr>
      </w:pPr>
    </w:p>
    <w:p>
      <w:pPr>
        <w:spacing w:before="100" w:beforeAutospacing="1" w:after="100" w:afterAutospacing="1" w:line="360" w:lineRule="auto"/>
        <w:ind w:right="-23"/>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pStyle w:val="15"/>
        <w:rPr>
          <w:rFonts w:hint="eastAsia" w:ascii="宋体" w:hAnsi="宋体" w:cs="宋体"/>
          <w:sz w:val="28"/>
          <w:szCs w:val="28"/>
        </w:rPr>
      </w:pPr>
    </w:p>
    <w:p>
      <w:pPr>
        <w:spacing w:before="100" w:beforeAutospacing="1" w:after="100" w:afterAutospacing="1" w:line="360" w:lineRule="auto"/>
        <w:ind w:right="-23"/>
        <w:jc w:val="center"/>
        <w:outlineLvl w:val="0"/>
        <w:rPr>
          <w:rFonts w:hint="eastAsia" w:ascii="宋体" w:hAnsi="宋体" w:cs="宋体"/>
          <w:b/>
          <w:bCs/>
          <w:sz w:val="32"/>
          <w:szCs w:val="32"/>
        </w:rPr>
      </w:pPr>
      <w:bookmarkStart w:id="263" w:name="_Toc1041400760"/>
      <w:bookmarkStart w:id="264" w:name="_Toc1131672950"/>
      <w:r>
        <w:rPr>
          <w:rFonts w:hint="eastAsia" w:ascii="宋体" w:hAnsi="宋体" w:cs="宋体"/>
          <w:b/>
          <w:bCs/>
          <w:sz w:val="32"/>
          <w:szCs w:val="32"/>
        </w:rPr>
        <w:t>十</w:t>
      </w:r>
      <w:r>
        <w:rPr>
          <w:rFonts w:hint="eastAsia" w:ascii="宋体" w:hAnsi="宋体" w:cs="宋体"/>
          <w:b/>
          <w:bCs/>
          <w:sz w:val="32"/>
          <w:szCs w:val="32"/>
          <w:lang w:val="en-US" w:eastAsia="zh-CN"/>
        </w:rPr>
        <w:t>二</w:t>
      </w:r>
      <w:r>
        <w:rPr>
          <w:rFonts w:hint="eastAsia" w:ascii="宋体" w:hAnsi="宋体" w:cs="宋体"/>
          <w:b/>
          <w:bCs/>
          <w:sz w:val="32"/>
          <w:szCs w:val="32"/>
        </w:rPr>
        <w:t>、残疾人福利性单位声明函</w:t>
      </w:r>
      <w:bookmarkEnd w:id="263"/>
      <w:bookmarkEnd w:id="264"/>
    </w:p>
    <w:p>
      <w:pPr>
        <w:spacing w:before="100" w:beforeAutospacing="1" w:after="100" w:afterAutospacing="1" w:line="360" w:lineRule="auto"/>
        <w:ind w:right="-23" w:firstLine="560" w:firstLineChars="200"/>
        <w:jc w:val="both"/>
        <w:rPr>
          <w:rFonts w:hint="eastAsia"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before="100" w:beforeAutospacing="1" w:after="100" w:afterAutospacing="1" w:line="360" w:lineRule="auto"/>
        <w:ind w:right="-23" w:firstLine="560" w:firstLineChars="200"/>
        <w:jc w:val="both"/>
        <w:rPr>
          <w:rFonts w:hint="eastAsia" w:ascii="宋体" w:hAnsi="宋体" w:cs="宋体"/>
          <w:sz w:val="28"/>
          <w:szCs w:val="28"/>
        </w:rPr>
      </w:pPr>
      <w:r>
        <w:rPr>
          <w:rFonts w:hint="eastAsia" w:ascii="宋体" w:hAnsi="宋体" w:cs="宋体"/>
          <w:sz w:val="28"/>
          <w:szCs w:val="28"/>
        </w:rPr>
        <w:t>本单位对上述声明的真实性负责。如有虚假，将依法承担相应责任。</w:t>
      </w:r>
    </w:p>
    <w:p>
      <w:pPr>
        <w:spacing w:before="100" w:beforeAutospacing="1" w:after="100" w:afterAutospacing="1" w:line="360" w:lineRule="auto"/>
        <w:ind w:right="-23"/>
        <w:jc w:val="center"/>
        <w:rPr>
          <w:rFonts w:hint="eastAsia" w:ascii="宋体" w:hAnsi="宋体" w:cs="宋体"/>
          <w:sz w:val="28"/>
          <w:szCs w:val="28"/>
        </w:rPr>
      </w:pPr>
    </w:p>
    <w:p>
      <w:pPr>
        <w:spacing w:before="100" w:beforeAutospacing="1" w:after="100" w:afterAutospacing="1" w:line="360" w:lineRule="auto"/>
        <w:ind w:right="-23"/>
        <w:jc w:val="center"/>
        <w:rPr>
          <w:rFonts w:hint="eastAsia" w:ascii="宋体" w:hAnsi="宋体" w:cs="宋体"/>
          <w:sz w:val="28"/>
          <w:szCs w:val="28"/>
        </w:rPr>
      </w:pPr>
    </w:p>
    <w:p>
      <w:pPr>
        <w:spacing w:before="100" w:beforeAutospacing="1" w:after="100" w:afterAutospacing="1" w:line="360" w:lineRule="auto"/>
        <w:ind w:right="-23" w:firstLine="560" w:firstLineChars="200"/>
        <w:jc w:val="center"/>
        <w:outlineLvl w:val="1"/>
        <w:rPr>
          <w:rFonts w:hint="eastAsia" w:ascii="宋体" w:hAnsi="宋体" w:cs="宋体"/>
          <w:sz w:val="28"/>
          <w:szCs w:val="28"/>
        </w:rPr>
      </w:pPr>
      <w:bookmarkStart w:id="265" w:name="_Toc1158287088"/>
      <w:bookmarkStart w:id="266" w:name="_Toc794367460"/>
      <w:r>
        <w:rPr>
          <w:rFonts w:hint="eastAsia" w:ascii="宋体" w:hAnsi="宋体" w:cs="宋体"/>
          <w:sz w:val="28"/>
          <w:szCs w:val="28"/>
        </w:rPr>
        <w:t>单位名称（加盖公章）：</w:t>
      </w:r>
      <w:bookmarkEnd w:id="265"/>
      <w:bookmarkEnd w:id="266"/>
    </w:p>
    <w:p>
      <w:pPr>
        <w:spacing w:before="100" w:beforeAutospacing="1" w:after="100" w:afterAutospacing="1" w:line="360" w:lineRule="auto"/>
        <w:ind w:right="-23" w:firstLine="560" w:firstLineChars="200"/>
        <w:jc w:val="center"/>
        <w:outlineLvl w:val="1"/>
        <w:rPr>
          <w:rFonts w:hint="eastAsia" w:ascii="宋体" w:hAnsi="宋体" w:cs="宋体"/>
          <w:sz w:val="28"/>
          <w:szCs w:val="28"/>
        </w:rPr>
      </w:pPr>
      <w:bookmarkStart w:id="267" w:name="_Toc464380764"/>
      <w:bookmarkStart w:id="268" w:name="_Toc1137766195"/>
      <w:r>
        <w:rPr>
          <w:rFonts w:hint="eastAsia" w:ascii="宋体" w:hAnsi="宋体" w:cs="宋体"/>
          <w:sz w:val="28"/>
          <w:szCs w:val="28"/>
        </w:rPr>
        <w:t>日 期：</w:t>
      </w:r>
      <w:bookmarkEnd w:id="267"/>
      <w:bookmarkEnd w:id="268"/>
    </w:p>
    <w:p>
      <w:pPr>
        <w:pStyle w:val="7"/>
        <w:spacing w:line="360" w:lineRule="auto"/>
        <w:rPr>
          <w:rFonts w:hint="eastAsia" w:hAnsi="宋体" w:cs="宋体"/>
          <w:bCs/>
          <w:sz w:val="28"/>
          <w:szCs w:val="28"/>
        </w:rPr>
      </w:pPr>
    </w:p>
    <w:p>
      <w:pPr>
        <w:pStyle w:val="7"/>
        <w:spacing w:line="360" w:lineRule="auto"/>
        <w:rPr>
          <w:rFonts w:hint="eastAsia" w:hAnsi="宋体" w:cs="宋体"/>
        </w:rPr>
      </w:pPr>
    </w:p>
    <w:p>
      <w:pPr>
        <w:widowControl/>
        <w:numPr>
          <w:ilvl w:val="0"/>
          <w:numId w:val="11"/>
        </w:numPr>
        <w:spacing w:line="360" w:lineRule="auto"/>
        <w:ind w:firstLine="504" w:firstLineChars="200"/>
        <w:jc w:val="left"/>
        <w:rPr>
          <w:rFonts w:hint="eastAsia"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pStyle w:val="16"/>
        <w:ind w:firstLine="497" w:firstLineChars="200"/>
        <w:rPr>
          <w:rFonts w:hint="eastAsia" w:cs="宋体"/>
        </w:rPr>
      </w:pPr>
      <w:r>
        <w:rPr>
          <w:rFonts w:hint="eastAsia" w:cs="宋体"/>
        </w:rPr>
        <w:t>2.非残疾人福利性单位无需提供。</w:t>
      </w:r>
    </w:p>
    <w:p>
      <w:pPr>
        <w:spacing w:line="360" w:lineRule="auto"/>
        <w:rPr>
          <w:rFonts w:hint="eastAsia" w:ascii="宋体" w:hAnsi="宋体" w:cs="宋体"/>
        </w:rPr>
        <w:sectPr>
          <w:pgSz w:w="11920" w:h="16840"/>
          <w:pgMar w:top="1440" w:right="1800" w:bottom="1440" w:left="1800" w:header="1134" w:footer="928" w:gutter="0"/>
          <w:pgNumType w:fmt="decimal"/>
          <w:cols w:space="720" w:num="1"/>
          <w:docGrid w:linePitch="286" w:charSpace="0"/>
        </w:sectPr>
      </w:pPr>
    </w:p>
    <w:p>
      <w:pPr>
        <w:pStyle w:val="15"/>
        <w:outlineLvl w:val="0"/>
        <w:rPr>
          <w:rFonts w:hint="eastAsia" w:ascii="宋体" w:hAnsi="宋体" w:cs="宋体"/>
          <w:b/>
          <w:sz w:val="32"/>
          <w:u w:val="single"/>
        </w:rPr>
      </w:pPr>
      <w:bookmarkStart w:id="269" w:name="_Toc1841354024"/>
      <w:bookmarkStart w:id="270" w:name="_Toc786254949"/>
      <w:r>
        <w:rPr>
          <w:rFonts w:hint="eastAsia" w:ascii="宋体" w:hAnsi="宋体" w:cs="宋体"/>
          <w:b/>
          <w:sz w:val="32"/>
        </w:rPr>
        <w:t>附件一：报价函</w:t>
      </w:r>
      <w:r>
        <w:rPr>
          <w:rFonts w:hint="eastAsia" w:ascii="宋体" w:hAnsi="宋体" w:cs="宋体"/>
          <w:b/>
          <w:sz w:val="32"/>
          <w:u w:val="single"/>
        </w:rPr>
        <w:t>（最后报价时提交）</w:t>
      </w:r>
      <w:bookmarkEnd w:id="269"/>
      <w:bookmarkEnd w:id="270"/>
    </w:p>
    <w:p>
      <w:pPr>
        <w:snapToGrid w:val="0"/>
        <w:spacing w:line="480" w:lineRule="exact"/>
        <w:rPr>
          <w:rFonts w:hint="eastAsia" w:ascii="宋体" w:hAnsi="宋体" w:cs="宋体"/>
          <w:sz w:val="28"/>
        </w:rPr>
      </w:pPr>
    </w:p>
    <w:p>
      <w:pPr>
        <w:snapToGrid w:val="0"/>
        <w:spacing w:line="48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内蒙古自治区通信管理局</w:t>
      </w:r>
    </w:p>
    <w:p>
      <w:pPr>
        <w:snapToGrid w:val="0"/>
        <w:spacing w:line="480" w:lineRule="exact"/>
        <w:ind w:firstLine="504" w:firstLineChars="200"/>
        <w:rPr>
          <w:rFonts w:hint="eastAsia" w:ascii="宋体" w:hAnsi="宋体" w:cs="宋体"/>
          <w:sz w:val="24"/>
          <w:szCs w:val="24"/>
        </w:rPr>
      </w:pPr>
      <w:r>
        <w:rPr>
          <w:rFonts w:hint="eastAsia" w:ascii="宋体" w:hAnsi="宋体" w:cs="宋体"/>
          <w:spacing w:val="6"/>
          <w:sz w:val="24"/>
          <w:szCs w:val="24"/>
        </w:rPr>
        <w:t>在审阅了</w:t>
      </w:r>
      <w:r>
        <w:rPr>
          <w:rFonts w:hint="eastAsia" w:ascii="宋体" w:hAnsi="宋体" w:cs="宋体"/>
          <w:spacing w:val="6"/>
          <w:sz w:val="24"/>
          <w:szCs w:val="24"/>
          <w:u w:val="single"/>
        </w:rPr>
        <w:t xml:space="preserve">    （项目名称）    </w:t>
      </w:r>
      <w:r>
        <w:rPr>
          <w:rFonts w:hint="eastAsia" w:ascii="宋体" w:hAnsi="宋体" w:cs="宋体"/>
          <w:spacing w:val="6"/>
          <w:sz w:val="24"/>
          <w:szCs w:val="24"/>
        </w:rPr>
        <w:t>磋商文件</w:t>
      </w:r>
      <w:r>
        <w:rPr>
          <w:rFonts w:hint="eastAsia" w:ascii="宋体" w:hAnsi="宋体" w:cs="宋体"/>
          <w:spacing w:val="20"/>
          <w:sz w:val="24"/>
          <w:szCs w:val="24"/>
        </w:rPr>
        <w:t>，我方下述签字人将按照</w:t>
      </w:r>
      <w:r>
        <w:rPr>
          <w:rFonts w:hint="eastAsia" w:ascii="宋体" w:hAnsi="宋体" w:cs="宋体"/>
          <w:b/>
          <w:spacing w:val="20"/>
          <w:sz w:val="24"/>
          <w:szCs w:val="24"/>
        </w:rPr>
        <w:t>竞争性磋商文件</w:t>
      </w:r>
      <w:r>
        <w:rPr>
          <w:rFonts w:hint="eastAsia" w:ascii="宋体" w:hAnsi="宋体" w:cs="宋体"/>
          <w:spacing w:val="20"/>
          <w:sz w:val="24"/>
          <w:szCs w:val="24"/>
        </w:rPr>
        <w:t>的规定提供的</w:t>
      </w:r>
      <w:r>
        <w:rPr>
          <w:rFonts w:hint="eastAsia" w:ascii="宋体" w:hAnsi="宋体" w:cs="宋体"/>
          <w:b/>
          <w:spacing w:val="20"/>
          <w:sz w:val="24"/>
          <w:szCs w:val="24"/>
        </w:rPr>
        <w:t>最后总价</w:t>
      </w:r>
      <w:r>
        <w:rPr>
          <w:rFonts w:hint="eastAsia" w:ascii="宋体" w:hAnsi="宋体" w:cs="宋体"/>
          <w:sz w:val="24"/>
          <w:szCs w:val="24"/>
        </w:rPr>
        <w:t>为</w:t>
      </w:r>
      <w:r>
        <w:rPr>
          <w:rFonts w:hint="eastAsia" w:ascii="宋体" w:hAnsi="宋体" w:cs="宋体"/>
          <w:sz w:val="24"/>
          <w:szCs w:val="24"/>
          <w:u w:val="single"/>
        </w:rPr>
        <w:t xml:space="preserve">              </w:t>
      </w:r>
      <w:r>
        <w:rPr>
          <w:rFonts w:hint="eastAsia" w:ascii="宋体" w:hAnsi="宋体" w:cs="宋体"/>
          <w:sz w:val="24"/>
          <w:szCs w:val="24"/>
        </w:rPr>
        <w:t>（用文字和数字表示的总价）的货物或服务。并作出如下承诺：</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如果我们被确定为成交供应商，我们将按照磋商后双方确认的合同条款的要求执行。</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我方保证忠实地执行双方所签的合同，并承担合同规定的责任和义务。</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3、我方愿意向贵方提供任何与此报价有关的数据、情况和技术资料。</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4、我方提交的响应文件及报价自提交日期起</w:t>
      </w:r>
      <w:r>
        <w:rPr>
          <w:rFonts w:hint="eastAsia" w:ascii="宋体" w:hAnsi="宋体" w:cs="宋体"/>
          <w:sz w:val="24"/>
          <w:szCs w:val="24"/>
          <w:u w:val="single"/>
        </w:rPr>
        <w:t xml:space="preserve">    </w:t>
      </w:r>
      <w:r>
        <w:rPr>
          <w:rFonts w:hint="eastAsia" w:ascii="宋体" w:hAnsi="宋体" w:cs="宋体"/>
          <w:sz w:val="24"/>
          <w:szCs w:val="24"/>
        </w:rPr>
        <w:t>天有效，并对我方具有约束力。</w:t>
      </w:r>
    </w:p>
    <w:p>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5、在正式合同准备好和签字前，本报价函及贵方的书面成交结果通知书将构成约束我们双方的合同内容。</w:t>
      </w:r>
    </w:p>
    <w:p>
      <w:pPr>
        <w:pStyle w:val="11"/>
        <w:snapToGrid w:val="0"/>
        <w:spacing w:after="0" w:line="480" w:lineRule="exact"/>
        <w:rPr>
          <w:rFonts w:hint="eastAsia" w:ascii="宋体" w:hAnsi="宋体" w:cs="宋体"/>
          <w:b/>
          <w:sz w:val="24"/>
          <w:szCs w:val="24"/>
        </w:rPr>
      </w:pPr>
    </w:p>
    <w:p>
      <w:pPr>
        <w:pStyle w:val="11"/>
        <w:snapToGrid w:val="0"/>
        <w:spacing w:after="0" w:line="480" w:lineRule="exact"/>
        <w:rPr>
          <w:rFonts w:hint="eastAsia" w:ascii="宋体" w:hAnsi="宋体" w:cs="宋体"/>
          <w:b/>
          <w:sz w:val="24"/>
          <w:szCs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（公章）        </w:t>
      </w: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法定代表人或其授权代理人：</w:t>
      </w:r>
      <w:r>
        <w:rPr>
          <w:rFonts w:hint="eastAsia" w:ascii="宋体" w:hAnsi="宋体" w:cs="宋体"/>
          <w:sz w:val="24"/>
          <w:u w:val="single"/>
        </w:rPr>
        <w:t xml:space="preserve">       （签字或盖章）       </w:t>
      </w:r>
    </w:p>
    <w:p>
      <w:pPr>
        <w:snapToGrid w:val="0"/>
        <w:spacing w:line="480" w:lineRule="exact"/>
        <w:ind w:firstLine="480" w:firstLineChars="200"/>
        <w:rPr>
          <w:rFonts w:ascii="宋体" w:hAnsi="宋体" w:cs="宋体"/>
          <w:b/>
          <w:sz w:val="24"/>
          <w:szCs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exact"/>
        <w:rPr>
          <w:rFonts w:hint="eastAsia" w:ascii="宋体" w:hAnsi="宋体" w:cs="宋体"/>
          <w:b/>
          <w:sz w:val="32"/>
        </w:rPr>
      </w:pPr>
    </w:p>
    <w:p>
      <w:pPr>
        <w:pStyle w:val="22"/>
        <w:rPr>
          <w:rFonts w:hint="eastAsia" w:cs="宋体"/>
          <w:b/>
          <w:sz w:val="32"/>
        </w:rPr>
      </w:pPr>
    </w:p>
    <w:p>
      <w:pPr>
        <w:snapToGrid w:val="0"/>
        <w:spacing w:line="480" w:lineRule="exact"/>
        <w:ind w:firstLine="552"/>
        <w:rPr>
          <w:rFonts w:ascii="宋体" w:hAnsi="宋体" w:cs="宋体"/>
          <w:b/>
          <w:sz w:val="24"/>
          <w:szCs w:val="24"/>
        </w:rPr>
      </w:pPr>
    </w:p>
    <w:p>
      <w:pPr>
        <w:pStyle w:val="22"/>
        <w:rPr>
          <w:rFonts w:hint="eastAsia"/>
        </w:rPr>
      </w:pPr>
    </w:p>
    <w:p/>
    <w:sectPr>
      <w:footerReference r:id="rId5" w:type="default"/>
      <w:type w:val="nextColumn"/>
      <w:pgSz w:w="11906" w:h="16838"/>
      <w:pgMar w:top="1440" w:right="1274" w:bottom="1402"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汉鼎简楷体">
    <w:altName w:val="方正楷体_GBK"/>
    <w:panose1 w:val="00000000000000000000"/>
    <w:charset w:val="00"/>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Adobe 宋体 Std L">
    <w:altName w:val="方正书宋_GBK"/>
    <w:panose1 w:val="00000000000000000000"/>
    <w:charset w:val="00"/>
    <w:family w:val="roman"/>
    <w:pitch w:val="default"/>
    <w:sig w:usb0="00000000" w:usb1="00000000" w:usb2="00000016" w:usb3="00000000" w:csb0="00060007"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26</w:t>
                          </w:r>
                          <w:r>
                            <w:fldChar w:fldCharType="end"/>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AikpEkzgEAAIkDAAAO&#10;AAAAAAAAAAEAIAAAADQBAABkcnMvZTJvRG9jLnhtbFBLBQYAAAAABgAGAFkBAAB0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85</w:t>
                          </w:r>
                          <w:r>
                            <w:fldChar w:fldCharType="end"/>
                          </w:r>
                        </w:p>
                      </w:txbxContent>
                    </wps:txbx>
                    <wps:bodyPr vert="horz" wrap="none" lIns="0" tIns="0" rIns="0" bIns="0" anchor="t" anchorCtr="false"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Bzf+ZgzgEAAIkDAAAO&#10;AAAAAAAAAAEAIAAAADQBAABkcnMvZTJvRG9jLnhtbFBLBQYAAAAABgAGAFkBAAB0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85</w:t>
                    </w:r>
                    <w:r>
                      <w:fldChar w:fldCharType="end"/>
                    </w:r>
                  </w:p>
                </w:txbxContent>
              </v:textbox>
            </v:shape>
          </w:pict>
        </mc:Fallback>
      </mc:AlternateContent>
    </w:r>
  </w:p>
  <w:p>
    <w:pPr>
      <w:pStyle w:val="1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09F2D"/>
    <w:multiLevelType w:val="singleLevel"/>
    <w:tmpl w:val="AF709F2D"/>
    <w:lvl w:ilvl="0" w:tentative="0">
      <w:start w:val="1"/>
      <w:numFmt w:val="chineseCounting"/>
      <w:suff w:val="nothing"/>
      <w:lvlText w:val="（%1）"/>
      <w:lvlJc w:val="left"/>
      <w:rPr>
        <w:rFonts w:hint="eastAsia"/>
      </w:rPr>
    </w:lvl>
  </w:abstractNum>
  <w:abstractNum w:abstractNumId="1">
    <w:nsid w:val="C269DB47"/>
    <w:multiLevelType w:val="singleLevel"/>
    <w:tmpl w:val="C269DB47"/>
    <w:lvl w:ilvl="0" w:tentative="0">
      <w:start w:val="1"/>
      <w:numFmt w:val="chineseCounting"/>
      <w:suff w:val="nothing"/>
      <w:lvlText w:val="（%1）"/>
      <w:lvlJc w:val="left"/>
      <w:rPr>
        <w:rFonts w:hint="eastAsia"/>
      </w:rPr>
    </w:lvl>
  </w:abstractNum>
  <w:abstractNum w:abstractNumId="2">
    <w:nsid w:val="CD68638C"/>
    <w:multiLevelType w:val="singleLevel"/>
    <w:tmpl w:val="CD68638C"/>
    <w:lvl w:ilvl="0" w:tentative="0">
      <w:start w:val="1"/>
      <w:numFmt w:val="chineseCounting"/>
      <w:suff w:val="nothing"/>
      <w:lvlText w:val="（%1）"/>
      <w:lvlJc w:val="left"/>
      <w:pPr>
        <w:ind w:left="120" w:firstLine="0"/>
      </w:pPr>
      <w:rPr>
        <w:rFonts w:hint="eastAsia"/>
      </w:rPr>
    </w:lvl>
  </w:abstractNum>
  <w:abstractNum w:abstractNumId="3">
    <w:nsid w:val="CEBD7690"/>
    <w:multiLevelType w:val="singleLevel"/>
    <w:tmpl w:val="CEBD7690"/>
    <w:lvl w:ilvl="0" w:tentative="0">
      <w:start w:val="1"/>
      <w:numFmt w:val="chineseCounting"/>
      <w:suff w:val="nothing"/>
      <w:lvlText w:val="%1、"/>
      <w:lvlJc w:val="left"/>
      <w:rPr>
        <w:rFonts w:hint="eastAsia"/>
      </w:rPr>
    </w:lvl>
  </w:abstractNum>
  <w:abstractNum w:abstractNumId="4">
    <w:nsid w:val="0F18E401"/>
    <w:multiLevelType w:val="singleLevel"/>
    <w:tmpl w:val="0F18E401"/>
    <w:lvl w:ilvl="0" w:tentative="0">
      <w:start w:val="1"/>
      <w:numFmt w:val="decimal"/>
      <w:suff w:val="nothing"/>
      <w:lvlText w:val="%1、"/>
      <w:lvlJc w:val="left"/>
    </w:lvl>
  </w:abstractNum>
  <w:abstractNum w:abstractNumId="5">
    <w:nsid w:val="13FD8386"/>
    <w:multiLevelType w:val="singleLevel"/>
    <w:tmpl w:val="13FD8386"/>
    <w:lvl w:ilvl="0" w:tentative="0">
      <w:start w:val="1"/>
      <w:numFmt w:val="chineseCounting"/>
      <w:suff w:val="nothing"/>
      <w:lvlText w:val="（%1）"/>
      <w:lvlJc w:val="left"/>
      <w:rPr>
        <w:rFonts w:hint="eastAsia"/>
      </w:rPr>
    </w:lvl>
  </w:abstractNum>
  <w:abstractNum w:abstractNumId="6">
    <w:nsid w:val="1670AC08"/>
    <w:multiLevelType w:val="singleLevel"/>
    <w:tmpl w:val="1670AC08"/>
    <w:lvl w:ilvl="0" w:tentative="0">
      <w:start w:val="1"/>
      <w:numFmt w:val="chineseCounting"/>
      <w:suff w:val="nothing"/>
      <w:lvlText w:val="（%1）"/>
      <w:lvlJc w:val="left"/>
      <w:rPr>
        <w:rFonts w:hint="eastAsia"/>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4D0F397F"/>
    <w:multiLevelType w:val="singleLevel"/>
    <w:tmpl w:val="4D0F397F"/>
    <w:lvl w:ilvl="0" w:tentative="0">
      <w:start w:val="1"/>
      <w:numFmt w:val="decimal"/>
      <w:lvlText w:val="%1."/>
      <w:lvlJc w:val="left"/>
      <w:pPr>
        <w:tabs>
          <w:tab w:val="left" w:pos="312"/>
        </w:tabs>
      </w:pPr>
    </w:lvl>
  </w:abstractNum>
  <w:abstractNum w:abstractNumId="9">
    <w:nsid w:val="50A751E2"/>
    <w:multiLevelType w:val="singleLevel"/>
    <w:tmpl w:val="50A751E2"/>
    <w:lvl w:ilvl="0" w:tentative="0">
      <w:start w:val="1"/>
      <w:numFmt w:val="chineseCounting"/>
      <w:suff w:val="nothing"/>
      <w:lvlText w:val="（%1）"/>
      <w:lvlJc w:val="left"/>
      <w:rPr>
        <w:rFonts w:hint="eastAsia"/>
      </w:rPr>
    </w:lvl>
  </w:abstractNum>
  <w:abstractNum w:abstractNumId="10">
    <w:nsid w:val="77682B5D"/>
    <w:multiLevelType w:val="multilevel"/>
    <w:tmpl w:val="77682B5D"/>
    <w:lvl w:ilvl="0" w:tentative="0">
      <w:start w:val="1"/>
      <w:numFmt w:val="decimal"/>
      <w:pStyle w:val="4"/>
      <w:lvlText w:val="%1"/>
      <w:lvlJc w:val="left"/>
      <w:pPr>
        <w:ind w:left="432" w:hanging="432"/>
      </w:pPr>
      <w:rPr>
        <w:rFonts w:hint="eastAsia"/>
      </w:rPr>
    </w:lvl>
    <w:lvl w:ilvl="1" w:tentative="0">
      <w:start w:val="1"/>
      <w:numFmt w:val="decimal"/>
      <w:pStyle w:val="5"/>
      <w:lvlText w:val="%1.%2"/>
      <w:lvlJc w:val="left"/>
      <w:pPr>
        <w:ind w:left="576" w:hanging="576"/>
      </w:pPr>
      <w:rPr>
        <w:rFonts w:hint="eastAsia"/>
      </w:rPr>
    </w:lvl>
    <w:lvl w:ilvl="2" w:tentative="0">
      <w:start w:val="1"/>
      <w:numFmt w:val="decimal"/>
      <w:pStyle w:val="6"/>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0"/>
  </w:num>
  <w:num w:numId="2">
    <w:abstractNumId w:val="7"/>
  </w:num>
  <w:num w:numId="3">
    <w:abstractNumId w:val="3"/>
  </w:num>
  <w:num w:numId="4">
    <w:abstractNumId w:val="2"/>
  </w:num>
  <w:num w:numId="5">
    <w:abstractNumId w:val="0"/>
  </w:num>
  <w:num w:numId="6">
    <w:abstractNumId w:val="9"/>
  </w:num>
  <w:num w:numId="7">
    <w:abstractNumId w:val="1"/>
  </w:num>
  <w:num w:numId="8">
    <w:abstractNumId w:val="6"/>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7774F"/>
    <w:rsid w:val="16B6BF50"/>
    <w:rsid w:val="1D9FACBF"/>
    <w:rsid w:val="2BD337C1"/>
    <w:rsid w:val="35F5D160"/>
    <w:rsid w:val="37F718A5"/>
    <w:rsid w:val="3AFD1BF5"/>
    <w:rsid w:val="3B777F77"/>
    <w:rsid w:val="3C4A9771"/>
    <w:rsid w:val="3D6F217D"/>
    <w:rsid w:val="3DDFF2CD"/>
    <w:rsid w:val="3EAB0813"/>
    <w:rsid w:val="3FFF873D"/>
    <w:rsid w:val="42BED8CE"/>
    <w:rsid w:val="473E4B20"/>
    <w:rsid w:val="47EFC366"/>
    <w:rsid w:val="4DBB4DB6"/>
    <w:rsid w:val="57F60343"/>
    <w:rsid w:val="57FFF067"/>
    <w:rsid w:val="5BC72FEA"/>
    <w:rsid w:val="5CCBA148"/>
    <w:rsid w:val="5DDB573C"/>
    <w:rsid w:val="5E7FBE39"/>
    <w:rsid w:val="5FE5DB3B"/>
    <w:rsid w:val="68F94D14"/>
    <w:rsid w:val="68FF03AB"/>
    <w:rsid w:val="6EFA0E92"/>
    <w:rsid w:val="6FF7EBB9"/>
    <w:rsid w:val="71BFAAB4"/>
    <w:rsid w:val="72E982FE"/>
    <w:rsid w:val="75DEB5F4"/>
    <w:rsid w:val="75FDEEB8"/>
    <w:rsid w:val="79D7D4B9"/>
    <w:rsid w:val="79F55D10"/>
    <w:rsid w:val="7AFE600A"/>
    <w:rsid w:val="7B5F7521"/>
    <w:rsid w:val="7BAB1631"/>
    <w:rsid w:val="7D6FB774"/>
    <w:rsid w:val="7DDF4EA8"/>
    <w:rsid w:val="7E9EFE70"/>
    <w:rsid w:val="7ECDE075"/>
    <w:rsid w:val="7EED30A4"/>
    <w:rsid w:val="7EFF373F"/>
    <w:rsid w:val="7F6DC858"/>
    <w:rsid w:val="7F7D9EB3"/>
    <w:rsid w:val="7F7DF2ED"/>
    <w:rsid w:val="7F7EC70A"/>
    <w:rsid w:val="7F7FCD09"/>
    <w:rsid w:val="7F825914"/>
    <w:rsid w:val="7FBB9E4B"/>
    <w:rsid w:val="7FBF6FA0"/>
    <w:rsid w:val="7FEE80D7"/>
    <w:rsid w:val="7FEF5D16"/>
    <w:rsid w:val="7FFEBE02"/>
    <w:rsid w:val="9BBC86CA"/>
    <w:rsid w:val="9BFE6CFC"/>
    <w:rsid w:val="9FBF46CC"/>
    <w:rsid w:val="9FEB657E"/>
    <w:rsid w:val="9FFF14FA"/>
    <w:rsid w:val="AD4BD877"/>
    <w:rsid w:val="B03FDAF8"/>
    <w:rsid w:val="B7E9DD52"/>
    <w:rsid w:val="B9FFCCFF"/>
    <w:rsid w:val="BACBE63C"/>
    <w:rsid w:val="BB0FE61B"/>
    <w:rsid w:val="BDEAE228"/>
    <w:rsid w:val="BFBE3DC1"/>
    <w:rsid w:val="BFDF8EA3"/>
    <w:rsid w:val="BFFF0640"/>
    <w:rsid w:val="C7CDED1B"/>
    <w:rsid w:val="D0FF5512"/>
    <w:rsid w:val="D5FFAB10"/>
    <w:rsid w:val="D7FF0C31"/>
    <w:rsid w:val="D9A64271"/>
    <w:rsid w:val="DB7F0E86"/>
    <w:rsid w:val="DEFFF341"/>
    <w:rsid w:val="DFDF5324"/>
    <w:rsid w:val="DFDF5DED"/>
    <w:rsid w:val="E7DF7DDE"/>
    <w:rsid w:val="E904A204"/>
    <w:rsid w:val="EC955D71"/>
    <w:rsid w:val="EE7F4781"/>
    <w:rsid w:val="EF63AB5F"/>
    <w:rsid w:val="EF7EDB53"/>
    <w:rsid w:val="EFAF42E8"/>
    <w:rsid w:val="EFB74F98"/>
    <w:rsid w:val="F29AFA09"/>
    <w:rsid w:val="F55F4C0B"/>
    <w:rsid w:val="F72D8125"/>
    <w:rsid w:val="F97F4D0B"/>
    <w:rsid w:val="F9DF6F64"/>
    <w:rsid w:val="F9F702E5"/>
    <w:rsid w:val="FAFD6C01"/>
    <w:rsid w:val="FBF756D6"/>
    <w:rsid w:val="FC6F89E6"/>
    <w:rsid w:val="FCFDA139"/>
    <w:rsid w:val="FD7DAC19"/>
    <w:rsid w:val="FDA27A44"/>
    <w:rsid w:val="FDAFE82A"/>
    <w:rsid w:val="FDEF965D"/>
    <w:rsid w:val="FDFDCA27"/>
    <w:rsid w:val="FE833BF7"/>
    <w:rsid w:val="FEAD114C"/>
    <w:rsid w:val="FF57FAB0"/>
    <w:rsid w:val="FF5E1290"/>
    <w:rsid w:val="FF7F21A4"/>
    <w:rsid w:val="FFE799AB"/>
    <w:rsid w:val="FFF24485"/>
    <w:rsid w:val="FFF6EECE"/>
    <w:rsid w:val="FFFD1FAC"/>
    <w:rsid w:val="FFFEFE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8" w:lineRule="auto"/>
      <w:jc w:val="center"/>
      <w:outlineLvl w:val="0"/>
    </w:pPr>
    <w:rPr>
      <w:b/>
      <w:kern w:val="44"/>
      <w:sz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Calibri Light" w:hAnsi="Calibri Light"/>
      <w:b/>
      <w:bCs/>
      <w:sz w:val="32"/>
      <w:szCs w:val="32"/>
    </w:rPr>
  </w:style>
  <w:style w:type="paragraph" w:styleId="6">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napToGrid/>
      <w:spacing w:after="120"/>
      <w:ind w:left="420" w:leftChars="200" w:firstLine="420" w:firstLineChars="200"/>
    </w:pPr>
    <w:rPr>
      <w:sz w:val="21"/>
    </w:rPr>
  </w:style>
  <w:style w:type="paragraph" w:styleId="3">
    <w:name w:val="Body Text Indent"/>
    <w:basedOn w:val="1"/>
    <w:next w:val="1"/>
    <w:qFormat/>
    <w:uiPriority w:val="0"/>
    <w:pPr>
      <w:ind w:firstLine="540"/>
    </w:pPr>
    <w:rPr>
      <w:sz w:val="28"/>
    </w:rPr>
  </w:style>
  <w:style w:type="paragraph" w:styleId="7">
    <w:name w:val="Normal Indent"/>
    <w:basedOn w:val="1"/>
    <w:qFormat/>
    <w:uiPriority w:val="0"/>
    <w:pPr>
      <w:autoSpaceDE w:val="0"/>
      <w:autoSpaceDN w:val="0"/>
      <w:adjustRightInd w:val="0"/>
      <w:ind w:firstLine="420"/>
      <w:jc w:val="left"/>
    </w:pPr>
    <w:rPr>
      <w:rFonts w:ascii="宋体"/>
      <w:kern w:val="0"/>
      <w:sz w:val="24"/>
    </w:rPr>
  </w:style>
  <w:style w:type="paragraph" w:styleId="8">
    <w:name w:val="Body Text"/>
    <w:basedOn w:val="1"/>
    <w:next w:val="1"/>
    <w:qFormat/>
    <w:uiPriority w:val="99"/>
    <w:pPr>
      <w:spacing w:line="460" w:lineRule="exact"/>
    </w:pPr>
    <w:rPr>
      <w:rFonts w:ascii="汉鼎简楷体" w:hAnsi="宋体" w:eastAsia="汉鼎简楷体"/>
      <w:b/>
      <w:spacing w:val="4"/>
      <w:sz w:val="24"/>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sz w:val="28"/>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tabs>
        <w:tab w:val="right" w:leader="dot" w:pos="7655"/>
      </w:tabs>
      <w:spacing w:before="120" w:after="120"/>
      <w:ind w:left="567" w:right="84"/>
      <w:jc w:val="left"/>
    </w:pPr>
    <w:rPr>
      <w:b/>
      <w:caps/>
      <w:sz w:val="30"/>
    </w:rPr>
  </w:style>
  <w:style w:type="paragraph" w:styleId="15">
    <w:name w:val="Normal (Web)"/>
    <w:basedOn w:val="1"/>
    <w:qFormat/>
    <w:uiPriority w:val="0"/>
    <w:pPr>
      <w:jc w:val="left"/>
    </w:pPr>
    <w:rPr>
      <w:kern w:val="0"/>
      <w:sz w:val="24"/>
    </w:rPr>
  </w:style>
  <w:style w:type="paragraph" w:styleId="16">
    <w:name w:val="Body Text First Indent"/>
    <w:basedOn w:val="8"/>
    <w:qFormat/>
    <w:uiPriority w:val="0"/>
    <w:pPr>
      <w:spacing w:line="360" w:lineRule="auto"/>
      <w:ind w:firstLine="420"/>
    </w:pPr>
    <w:rPr>
      <w:rFonts w:ascii="宋体" w:hAnsi="宋体" w:eastAsia="宋体" w:cs="Times New Roman"/>
      <w:sz w:val="24"/>
    </w:rPr>
  </w:style>
  <w:style w:type="paragraph" w:customStyle="1" w:styleId="19">
    <w:name w:val="标题 5（有编号）（绿盟科技）"/>
    <w:basedOn w:val="1"/>
    <w:next w:val="20"/>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0">
    <w:name w:val="正文（绿盟科技）"/>
    <w:qFormat/>
    <w:uiPriority w:val="0"/>
    <w:pPr>
      <w:spacing w:line="300" w:lineRule="auto"/>
    </w:pPr>
    <w:rPr>
      <w:rFonts w:ascii="Arial" w:hAnsi="Arial" w:eastAsia="楷体_GB2312" w:cs="黑体"/>
      <w:sz w:val="21"/>
      <w:szCs w:val="21"/>
      <w:lang w:val="en-US" w:eastAsia="zh-CN" w:bidi="ar-SA"/>
    </w:rPr>
  </w:style>
  <w:style w:type="paragraph" w:customStyle="1" w:styleId="21">
    <w:name w:val="Table Text"/>
    <w:basedOn w:val="1"/>
    <w:semiHidden/>
    <w:qFormat/>
    <w:uiPriority w:val="0"/>
    <w:rPr>
      <w:rFonts w:ascii="宋体" w:hAnsi="宋体" w:eastAsia="宋体" w:cs="宋体"/>
      <w:sz w:val="19"/>
      <w:szCs w:val="19"/>
      <w:lang w:val="en-US" w:eastAsia="en-US" w:bidi="ar-SA"/>
    </w:rPr>
  </w:style>
  <w:style w:type="paragraph" w:customStyle="1" w:styleId="22">
    <w:name w:val="BodyText"/>
    <w:basedOn w:val="1"/>
    <w:next w:val="1"/>
    <w:qFormat/>
    <w:uiPriority w:val="0"/>
    <w:pPr>
      <w:spacing w:after="120"/>
      <w:textAlignment w:val="baseline"/>
    </w:pPr>
    <w:rPr>
      <w:rFonts w:ascii="宋体" w:hAnsi="宋体" w:eastAsia="仿宋"/>
      <w:kern w:val="0"/>
      <w:sz w:val="24"/>
      <w:szCs w:val="21"/>
    </w:rPr>
  </w:style>
  <w:style w:type="paragraph" w:customStyle="1" w:styleId="23">
    <w:name w:val="无间隔1"/>
    <w:qFormat/>
    <w:uiPriority w:val="0"/>
    <w:pPr>
      <w:widowControl w:val="0"/>
      <w:jc w:val="both"/>
    </w:pPr>
    <w:rPr>
      <w:rFonts w:ascii="Times New Roman" w:hAnsi="Times New Roman" w:eastAsia="宋体" w:cs="Times New Roman"/>
      <w:kern w:val="2"/>
      <w:sz w:val="21"/>
      <w:lang w:val="en-US" w:eastAsia="zh-CN" w:bidi="ar-SA"/>
    </w:rPr>
  </w:style>
  <w:style w:type="table" w:customStyle="1" w:styleId="24">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kylin</cp:lastModifiedBy>
  <cp:lastPrinted>2025-11-04T00:06:00Z</cp:lastPrinted>
  <dcterms:modified xsi:type="dcterms:W3CDTF">2025-11-03T17:59:26Z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